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C47F3" w14:textId="7BEBBB7E" w:rsidR="00DF0961" w:rsidRPr="00F106C1" w:rsidRDefault="007A3064" w:rsidP="00DF0961">
      <w:pPr>
        <w:pStyle w:val="a3"/>
        <w:tabs>
          <w:tab w:val="right" w:pos="10440"/>
          <w:tab w:val="right" w:pos="13323"/>
        </w:tabs>
        <w:rPr>
          <w:rFonts w:cs="Arial"/>
          <w:b w:val="0"/>
          <w:sz w:val="24"/>
          <w:szCs w:val="24"/>
        </w:rPr>
      </w:pPr>
      <w:r w:rsidRPr="007A3064">
        <w:rPr>
          <w:rFonts w:cs="Arial"/>
          <w:b w:val="0"/>
          <w:sz w:val="24"/>
          <w:szCs w:val="24"/>
        </w:rPr>
        <w:t>3GPP TSG RAN WG1 Meeting #95</w:t>
      </w:r>
      <w:r>
        <w:rPr>
          <w:rFonts w:cs="Arial"/>
          <w:b w:val="0"/>
          <w:sz w:val="24"/>
          <w:szCs w:val="24"/>
        </w:rPr>
        <w:t xml:space="preserve">    </w:t>
      </w:r>
      <w:r w:rsidR="00DF0961">
        <w:rPr>
          <w:rFonts w:cs="Arial"/>
          <w:b w:val="0"/>
          <w:color w:val="FF0000"/>
          <w:sz w:val="24"/>
          <w:szCs w:val="24"/>
        </w:rPr>
        <w:t xml:space="preserve">   </w:t>
      </w:r>
      <w:r w:rsidR="00DF0961" w:rsidRPr="00E51452">
        <w:rPr>
          <w:rFonts w:cs="Arial" w:hint="eastAsia"/>
          <w:b w:val="0"/>
          <w:color w:val="FF0000"/>
          <w:sz w:val="24"/>
          <w:szCs w:val="24"/>
        </w:rPr>
        <w:t xml:space="preserve"> </w:t>
      </w:r>
      <w:r w:rsidR="00DF0961">
        <w:rPr>
          <w:rFonts w:cs="Arial" w:hint="eastAsia"/>
          <w:b w:val="0"/>
          <w:sz w:val="24"/>
          <w:szCs w:val="24"/>
        </w:rPr>
        <w:t xml:space="preserve">         </w:t>
      </w:r>
      <w:r w:rsidR="00DF0961" w:rsidRPr="00F106C1">
        <w:rPr>
          <w:rFonts w:cs="Arial" w:hint="eastAsia"/>
          <w:b w:val="0"/>
          <w:sz w:val="24"/>
          <w:szCs w:val="24"/>
        </w:rPr>
        <w:t xml:space="preserve">                         </w:t>
      </w:r>
      <w:r w:rsidR="00DF0961">
        <w:rPr>
          <w:rFonts w:cs="Arial" w:hint="eastAsia"/>
          <w:b w:val="0"/>
          <w:sz w:val="24"/>
          <w:szCs w:val="24"/>
        </w:rPr>
        <w:t xml:space="preserve">    </w:t>
      </w:r>
      <w:r w:rsidR="00DF0961" w:rsidRPr="00F106C1">
        <w:rPr>
          <w:rFonts w:cs="Arial" w:hint="eastAsia"/>
          <w:b w:val="0"/>
          <w:sz w:val="24"/>
          <w:szCs w:val="24"/>
        </w:rPr>
        <w:t xml:space="preserve">                </w:t>
      </w:r>
      <w:r w:rsidR="00DF0961">
        <w:rPr>
          <w:rFonts w:cs="Arial" w:hint="eastAsia"/>
          <w:b w:val="0"/>
          <w:sz w:val="24"/>
          <w:szCs w:val="24"/>
        </w:rPr>
        <w:t xml:space="preserve">   </w:t>
      </w:r>
      <w:r w:rsidR="002B38CC">
        <w:rPr>
          <w:rFonts w:cs="Arial"/>
          <w:b w:val="0"/>
          <w:sz w:val="24"/>
          <w:szCs w:val="24"/>
        </w:rPr>
        <w:t xml:space="preserve">  </w:t>
      </w:r>
      <w:r w:rsidR="00CD6E0E" w:rsidRPr="00CD6E0E">
        <w:rPr>
          <w:rFonts w:cs="Arial"/>
          <w:b w:val="0"/>
          <w:sz w:val="24"/>
          <w:szCs w:val="24"/>
        </w:rPr>
        <w:t>R1-1813321</w:t>
      </w:r>
    </w:p>
    <w:p w14:paraId="79913900" w14:textId="7C2BD092" w:rsidR="00DF0961" w:rsidRPr="007A3064" w:rsidRDefault="007A3064" w:rsidP="007A3064">
      <w:pPr>
        <w:tabs>
          <w:tab w:val="left" w:pos="1985"/>
        </w:tabs>
        <w:jc w:val="both"/>
        <w:rPr>
          <w:rFonts w:ascii="Arial" w:hAnsi="Arial"/>
          <w:noProof/>
          <w:sz w:val="24"/>
          <w:szCs w:val="24"/>
          <w:lang w:val="en-US" w:eastAsia="ja-JP"/>
        </w:rPr>
      </w:pPr>
      <w:r w:rsidRPr="007A3064">
        <w:rPr>
          <w:rFonts w:ascii="Arial" w:hAnsi="Arial"/>
          <w:noProof/>
          <w:sz w:val="24"/>
          <w:szCs w:val="24"/>
          <w:lang w:val="en-US" w:eastAsia="ja-JP"/>
        </w:rPr>
        <w:t>Spokane, USA, November 12</w:t>
      </w:r>
      <w:r w:rsidRPr="007A3064">
        <w:rPr>
          <w:rFonts w:ascii="Arial" w:hAnsi="Arial"/>
          <w:noProof/>
          <w:sz w:val="24"/>
          <w:szCs w:val="24"/>
          <w:vertAlign w:val="superscript"/>
          <w:lang w:val="en-US" w:eastAsia="ja-JP"/>
        </w:rPr>
        <w:t>th</w:t>
      </w:r>
      <w:r w:rsidRPr="007A3064">
        <w:rPr>
          <w:rFonts w:ascii="Arial" w:hAnsi="Arial"/>
          <w:noProof/>
          <w:sz w:val="24"/>
          <w:szCs w:val="24"/>
          <w:lang w:val="en-US" w:eastAsia="ja-JP"/>
        </w:rPr>
        <w:t xml:space="preserve"> – 16</w:t>
      </w:r>
      <w:r w:rsidRPr="007A3064">
        <w:rPr>
          <w:rFonts w:ascii="Arial" w:hAnsi="Arial"/>
          <w:noProof/>
          <w:sz w:val="24"/>
          <w:szCs w:val="24"/>
          <w:vertAlign w:val="superscript"/>
          <w:lang w:val="en-US" w:eastAsia="ja-JP"/>
        </w:rPr>
        <w:t>th</w:t>
      </w:r>
      <w:r w:rsidRPr="007A3064">
        <w:rPr>
          <w:rFonts w:ascii="Arial" w:hAnsi="Arial"/>
          <w:noProof/>
          <w:sz w:val="24"/>
          <w:szCs w:val="24"/>
          <w:lang w:val="en-US" w:eastAsia="ja-JP"/>
        </w:rPr>
        <w:t>, 2018</w:t>
      </w:r>
    </w:p>
    <w:p w14:paraId="5445DBB1" w14:textId="01371A6D" w:rsidR="00AB702C" w:rsidRPr="00C64A66"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D85D7C" w:rsidRPr="00CD6E0E">
        <w:rPr>
          <w:rFonts w:ascii="Arial" w:hAnsi="Arial"/>
          <w:sz w:val="24"/>
          <w:lang w:val="en-US" w:eastAsia="ja-JP"/>
        </w:rPr>
        <w:t>7.2.4.3</w:t>
      </w:r>
    </w:p>
    <w:p w14:paraId="170A0506" w14:textId="77777777"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14:paraId="766F63FC" w14:textId="0479C588"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r w:rsidR="00551238" w:rsidRPr="00551238">
        <w:rPr>
          <w:rFonts w:ascii="Arial" w:hAnsi="Arial"/>
          <w:sz w:val="24"/>
          <w:lang w:val="en-US"/>
        </w:rPr>
        <w:t xml:space="preserve">Uu-based </w:t>
      </w:r>
      <w:r w:rsidR="00026194">
        <w:rPr>
          <w:rFonts w:ascii="Arial" w:hAnsi="Arial"/>
          <w:sz w:val="24"/>
          <w:lang w:val="en-US"/>
        </w:rPr>
        <w:t xml:space="preserve">NR </w:t>
      </w:r>
      <w:r w:rsidR="00551238" w:rsidRPr="00551238">
        <w:rPr>
          <w:rFonts w:ascii="Arial" w:hAnsi="Arial"/>
          <w:sz w:val="24"/>
          <w:lang w:val="en-US"/>
        </w:rPr>
        <w:t>sidelink resource allocation/configuration</w:t>
      </w:r>
    </w:p>
    <w:p w14:paraId="2A5BAC37" w14:textId="77777777"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14:paraId="19EA8297" w14:textId="77777777"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14:paraId="6C841700" w14:textId="02390545" w:rsidR="00A92F0D" w:rsidRPr="009A6D45" w:rsidRDefault="00A92F0D" w:rsidP="00A92F0D">
      <w:pPr>
        <w:ind w:firstLineChars="50" w:firstLine="100"/>
        <w:jc w:val="both"/>
        <w:rPr>
          <w:lang w:val="en-US" w:eastAsia="ja-JP"/>
        </w:rPr>
      </w:pPr>
      <w:r>
        <w:rPr>
          <w:rFonts w:hint="eastAsia"/>
          <w:lang w:val="en-US" w:eastAsia="ja-JP"/>
        </w:rPr>
        <w:t xml:space="preserve">In </w:t>
      </w:r>
      <w:r w:rsidR="00EF3E40">
        <w:rPr>
          <w:lang w:val="en-US" w:eastAsia="ja-JP"/>
        </w:rPr>
        <w:t>RAN1#94</w:t>
      </w:r>
      <w:r w:rsidR="00EF3E40">
        <w:rPr>
          <w:rFonts w:hint="eastAsia"/>
          <w:lang w:val="en-US" w:eastAsia="ja-JP"/>
        </w:rPr>
        <w:t xml:space="preserve"> and</w:t>
      </w:r>
      <w:r w:rsidR="00EF3E40">
        <w:rPr>
          <w:lang w:val="en-US" w:eastAsia="ja-JP"/>
        </w:rPr>
        <w:t xml:space="preserve"> </w:t>
      </w:r>
      <w:r>
        <w:rPr>
          <w:lang w:val="en-US" w:eastAsia="ja-JP"/>
        </w:rPr>
        <w:t>RAN1#94</w:t>
      </w:r>
      <w:r w:rsidR="00747476">
        <w:rPr>
          <w:lang w:val="en-US" w:eastAsia="ja-JP"/>
        </w:rPr>
        <w:t>bis</w:t>
      </w:r>
      <w:r w:rsidRPr="00ED6430">
        <w:rPr>
          <w:rFonts w:hint="eastAsia"/>
          <w:lang w:val="en-US" w:eastAsia="ja-JP"/>
        </w:rPr>
        <w:t xml:space="preserve">, </w:t>
      </w:r>
      <w:r>
        <w:rPr>
          <w:lang w:val="en-US" w:eastAsia="ja-JP"/>
        </w:rPr>
        <w:t>general agreements on LTE and NR Uu enhancement to control NR sidelink(SL)</w:t>
      </w:r>
      <w:r>
        <w:rPr>
          <w:rFonts w:hint="eastAsia"/>
          <w:lang w:val="en-US" w:eastAsia="ja-JP"/>
        </w:rPr>
        <w:t xml:space="preserve"> </w:t>
      </w:r>
      <w:r>
        <w:rPr>
          <w:lang w:val="en-US" w:eastAsia="ja-JP"/>
        </w:rPr>
        <w:t xml:space="preserve">were made for further discussion </w:t>
      </w:r>
      <w:r w:rsidRPr="00ED6430">
        <w:rPr>
          <w:rFonts w:hint="eastAsia"/>
          <w:lang w:val="en-US" w:eastAsia="ja-JP"/>
        </w:rPr>
        <w:t>[1</w:t>
      </w:r>
      <w:r w:rsidR="00EF3E40">
        <w:rPr>
          <w:lang w:val="en-US" w:eastAsia="ja-JP"/>
        </w:rPr>
        <w:t>, 2</w:t>
      </w:r>
      <w:r w:rsidRPr="00ED6430">
        <w:rPr>
          <w:rFonts w:hint="eastAsia"/>
          <w:lang w:val="en-US" w:eastAsia="ja-JP"/>
        </w:rPr>
        <w:t>]</w:t>
      </w:r>
      <w:r>
        <w:rPr>
          <w:lang w:val="en-US" w:eastAsia="ja-JP"/>
        </w:rPr>
        <w:t xml:space="preserve">. In this </w:t>
      </w:r>
      <w:r w:rsidR="00581080">
        <w:rPr>
          <w:lang w:val="en-US" w:eastAsia="ja-JP"/>
        </w:rPr>
        <w:t>paper</w:t>
      </w:r>
      <w:r>
        <w:rPr>
          <w:lang w:val="en-US" w:eastAsia="ja-JP"/>
        </w:rPr>
        <w:t>, we</w:t>
      </w:r>
      <w:r w:rsidR="00FC3580">
        <w:rPr>
          <w:lang w:val="en-US" w:eastAsia="ja-JP"/>
        </w:rPr>
        <w:t xml:space="preserve"> have further discussion </w:t>
      </w:r>
      <w:r w:rsidR="00FC3580">
        <w:rPr>
          <w:rFonts w:hint="eastAsia"/>
          <w:lang w:val="en-US" w:eastAsia="ja-JP"/>
        </w:rPr>
        <w:t>based on the agreements</w:t>
      </w:r>
      <w:r>
        <w:rPr>
          <w:lang w:val="en-US" w:eastAsia="ja-JP"/>
        </w:rPr>
        <w:t>.</w:t>
      </w:r>
    </w:p>
    <w:p w14:paraId="07CFF736" w14:textId="4281DBC5" w:rsidR="00AA5F4F"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14:paraId="5A510A2D" w14:textId="77777777" w:rsidR="00A41F29" w:rsidRDefault="00A41F29" w:rsidP="00A41F29">
      <w:pPr>
        <w:pStyle w:val="2"/>
        <w:tabs>
          <w:tab w:val="clear" w:pos="2420"/>
          <w:tab w:val="num" w:pos="576"/>
          <w:tab w:val="num" w:pos="859"/>
        </w:tabs>
        <w:ind w:left="576"/>
        <w:rPr>
          <w:lang w:eastAsia="ja-JP"/>
        </w:rPr>
      </w:pPr>
      <w:r>
        <w:rPr>
          <w:lang w:eastAsia="ja-JP"/>
        </w:rPr>
        <w:t>Slot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A41F29" w:rsidRPr="00573C9D" w:rsidDel="00BD408E" w14:paraId="672BC15B" w14:textId="77777777" w:rsidTr="00F850E5">
        <w:trPr>
          <w:jc w:val="center"/>
        </w:trPr>
        <w:tc>
          <w:tcPr>
            <w:tcW w:w="9621" w:type="dxa"/>
            <w:shd w:val="clear" w:color="auto" w:fill="auto"/>
          </w:tcPr>
          <w:p w14:paraId="72005934" w14:textId="77777777" w:rsidR="00A41F29" w:rsidRPr="00D6406F" w:rsidRDefault="00A41F29" w:rsidP="00F850E5">
            <w:pPr>
              <w:spacing w:before="240" w:after="0"/>
              <w:rPr>
                <w:b/>
                <w:lang w:eastAsia="x-none"/>
              </w:rPr>
            </w:pPr>
            <w:r w:rsidRPr="00D6406F">
              <w:rPr>
                <w:highlight w:val="green"/>
                <w:lang w:eastAsia="x-none"/>
              </w:rPr>
              <w:t>Agreements</w:t>
            </w:r>
            <w:r w:rsidRPr="00D6406F">
              <w:rPr>
                <w:b/>
                <w:lang w:eastAsia="x-none"/>
              </w:rPr>
              <w:t>:</w:t>
            </w:r>
          </w:p>
          <w:p w14:paraId="126B1F92" w14:textId="77777777" w:rsidR="00A41F29" w:rsidRPr="00D6406F" w:rsidRDefault="00A41F29" w:rsidP="00A41F29">
            <w:pPr>
              <w:numPr>
                <w:ilvl w:val="0"/>
                <w:numId w:val="20"/>
              </w:numPr>
              <w:spacing w:after="0"/>
            </w:pPr>
            <w:r w:rsidRPr="00D6406F">
              <w:t>NR Uu can assign NR sidelink resources for the following:</w:t>
            </w:r>
          </w:p>
          <w:p w14:paraId="32A6EB4C" w14:textId="77777777" w:rsidR="00A41F29" w:rsidRPr="00D6406F" w:rsidRDefault="00A41F29" w:rsidP="00A41F29">
            <w:pPr>
              <w:numPr>
                <w:ilvl w:val="1"/>
                <w:numId w:val="20"/>
              </w:numPr>
              <w:spacing w:after="0"/>
            </w:pPr>
            <w:r w:rsidRPr="00D6406F">
              <w:t>Shared licensed carrier between Uu and NR sidelink</w:t>
            </w:r>
          </w:p>
          <w:p w14:paraId="0BBCDB0A" w14:textId="119BE6CC" w:rsidR="00A41F29" w:rsidRPr="00086BC5" w:rsidDel="00BD408E" w:rsidRDefault="00A41F29" w:rsidP="00086BC5">
            <w:pPr>
              <w:numPr>
                <w:ilvl w:val="1"/>
                <w:numId w:val="20"/>
              </w:numPr>
            </w:pPr>
            <w:r w:rsidRPr="00D6406F">
              <w:t>Dedicated NR sidelink carrier</w:t>
            </w:r>
          </w:p>
        </w:tc>
      </w:tr>
    </w:tbl>
    <w:p w14:paraId="14A5BF24" w14:textId="1C35BB86" w:rsidR="00A41F29" w:rsidRDefault="00A41F29" w:rsidP="00A41F29">
      <w:pPr>
        <w:spacing w:before="240"/>
        <w:ind w:firstLineChars="50" w:firstLine="100"/>
        <w:jc w:val="both"/>
        <w:rPr>
          <w:lang w:eastAsia="ja-JP"/>
        </w:rPr>
      </w:pPr>
      <w:r>
        <w:rPr>
          <w:lang w:eastAsia="ja-JP"/>
        </w:rPr>
        <w:t>A</w:t>
      </w:r>
      <w:r w:rsidR="00086BC5">
        <w:rPr>
          <w:lang w:eastAsia="ja-JP"/>
        </w:rPr>
        <w:t>ccording to the above agreement</w:t>
      </w:r>
      <w:r>
        <w:rPr>
          <w:lang w:eastAsia="ja-JP"/>
        </w:rPr>
        <w:t xml:space="preserve"> made in RAN1#94, NR Uu licensed band can be shared with NR SL. Subsequently, SL transmission or reception part per slot should be defined or configured in order to avoid interference to Uu irrespectively of resource allocation modes, i.e., NR Mode 1 or Mode 2. </w:t>
      </w:r>
      <w:r>
        <w:rPr>
          <w:rFonts w:hint="eastAsia"/>
          <w:lang w:eastAsia="ja-JP"/>
        </w:rPr>
        <w:t xml:space="preserve">For NR Uu, TDD slot consisting of </w:t>
      </w:r>
      <w:r>
        <w:rPr>
          <w:lang w:eastAsia="ja-JP"/>
        </w:rPr>
        <w:t>‘</w:t>
      </w:r>
      <w:r>
        <w:rPr>
          <w:rFonts w:hint="eastAsia"/>
          <w:lang w:eastAsia="ja-JP"/>
        </w:rPr>
        <w:t>DL</w:t>
      </w:r>
      <w:r>
        <w:rPr>
          <w:lang w:eastAsia="ja-JP"/>
        </w:rPr>
        <w:t>’,</w:t>
      </w:r>
      <w:r>
        <w:rPr>
          <w:rFonts w:hint="eastAsia"/>
          <w:lang w:eastAsia="ja-JP"/>
        </w:rPr>
        <w:t xml:space="preserve"> </w:t>
      </w:r>
      <w:r>
        <w:rPr>
          <w:lang w:eastAsia="ja-JP"/>
        </w:rPr>
        <w:t>‘</w:t>
      </w:r>
      <w:r>
        <w:rPr>
          <w:rFonts w:hint="eastAsia"/>
          <w:lang w:eastAsia="ja-JP"/>
        </w:rPr>
        <w:t>UL</w:t>
      </w:r>
      <w:r>
        <w:rPr>
          <w:lang w:eastAsia="ja-JP"/>
        </w:rPr>
        <w:t>’ and ‘F’</w:t>
      </w:r>
      <w:r>
        <w:rPr>
          <w:rFonts w:hint="eastAsia"/>
          <w:lang w:eastAsia="ja-JP"/>
        </w:rPr>
        <w:t xml:space="preserve"> </w:t>
      </w:r>
      <w:r>
        <w:rPr>
          <w:lang w:eastAsia="ja-JP"/>
        </w:rPr>
        <w:t>parts are supported. Similar structure can be supported for multiplexing of Uu and SL.</w:t>
      </w:r>
      <w:r>
        <w:rPr>
          <w:rFonts w:hint="eastAsia"/>
          <w:lang w:eastAsia="ja-JP"/>
        </w:rPr>
        <w:t xml:space="preserve"> </w:t>
      </w:r>
      <w:r>
        <w:rPr>
          <w:lang w:eastAsia="ja-JP"/>
        </w:rPr>
        <w:t>We think introduction of ‘SL’ part needs to be studied and expanding the existing slot structure for Uu would be baseline, e.g., to override ‘F’ and/or ‘UL’ by ‘SL’. Examples are shown in</w:t>
      </w:r>
      <w:r w:rsidRPr="00CD6E0E">
        <w:rPr>
          <w:lang w:eastAsia="ja-JP"/>
        </w:rPr>
        <w:t xml:space="preserve"> Fig.1</w:t>
      </w:r>
      <w:r w:rsidRPr="00ED6430">
        <w:rPr>
          <w:lang w:eastAsia="ja-JP"/>
        </w:rPr>
        <w:t xml:space="preserve">. </w:t>
      </w:r>
      <w:r>
        <w:rPr>
          <w:lang w:eastAsia="ja-JP"/>
        </w:rPr>
        <w:t>For NR Mode 1, SL scheduling information is signalled on DCI</w:t>
      </w:r>
      <w:r w:rsidR="00A01CB2">
        <w:rPr>
          <w:lang w:eastAsia="ja-JP"/>
        </w:rPr>
        <w:t>.</w:t>
      </w:r>
      <w:r>
        <w:rPr>
          <w:lang w:eastAsia="ja-JP"/>
        </w:rPr>
        <w:t xml:space="preserve"> </w:t>
      </w:r>
      <w:r w:rsidR="00A01CB2">
        <w:rPr>
          <w:lang w:eastAsia="ja-JP"/>
        </w:rPr>
        <w:t>T</w:t>
      </w:r>
      <w:r w:rsidR="00EC554C">
        <w:rPr>
          <w:lang w:eastAsia="ja-JP"/>
        </w:rPr>
        <w:t xml:space="preserve">herefore, DL part is supported and meanwhile </w:t>
      </w:r>
      <w:r>
        <w:rPr>
          <w:lang w:eastAsia="ja-JP"/>
        </w:rPr>
        <w:t>UL part can be contained</w:t>
      </w:r>
      <w:r w:rsidR="00EC554C">
        <w:rPr>
          <w:lang w:eastAsia="ja-JP"/>
        </w:rPr>
        <w:t xml:space="preserve"> for feedback signalling transmission</w:t>
      </w:r>
      <w:r>
        <w:rPr>
          <w:lang w:eastAsia="ja-JP"/>
        </w:rPr>
        <w:t>. For NR Mode2, SL resource allocation information is signalled on SCI, hence DL part is not needed. Whether guard period is needed at the beginning/end of SL part should also be studied, e.g., for AGC training</w:t>
      </w:r>
      <w:r w:rsidR="00086BC5">
        <w:rPr>
          <w:lang w:eastAsia="ja-JP"/>
        </w:rPr>
        <w:t xml:space="preserve"> or transient period</w:t>
      </w:r>
      <w:r>
        <w:rPr>
          <w:lang w:eastAsia="ja-JP"/>
        </w:rPr>
        <w:t>.</w:t>
      </w:r>
    </w:p>
    <w:p w14:paraId="35A27DF4" w14:textId="7FF3C846" w:rsidR="00A41F29" w:rsidRDefault="00E36480" w:rsidP="00A41F29">
      <w:pPr>
        <w:ind w:leftChars="50" w:left="1132" w:hangingChars="514" w:hanging="1032"/>
        <w:jc w:val="center"/>
        <w:rPr>
          <w:b/>
          <w:i/>
          <w:lang w:val="en-US" w:eastAsia="ja-JP"/>
        </w:rPr>
      </w:pPr>
      <w:r>
        <w:rPr>
          <w:b/>
          <w:i/>
          <w:noProof/>
          <w:lang w:val="en-US" w:eastAsia="ja-JP"/>
        </w:rPr>
        <w:drawing>
          <wp:inline distT="0" distB="0" distL="0" distR="0" wp14:anchorId="1EA3466A" wp14:editId="78D113CB">
            <wp:extent cx="2415130" cy="2053989"/>
            <wp:effectExtent l="0" t="0" r="4445"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25277" cy="2062619"/>
                    </a:xfrm>
                    <a:prstGeom prst="rect">
                      <a:avLst/>
                    </a:prstGeom>
                    <a:noFill/>
                    <a:ln>
                      <a:noFill/>
                    </a:ln>
                  </pic:spPr>
                </pic:pic>
              </a:graphicData>
            </a:graphic>
          </wp:inline>
        </w:drawing>
      </w:r>
    </w:p>
    <w:p w14:paraId="35C6C41F" w14:textId="25D97BB2" w:rsidR="00A41F29" w:rsidRPr="007F79CE" w:rsidRDefault="00A41F29" w:rsidP="00A41F29">
      <w:pPr>
        <w:ind w:leftChars="50" w:left="1128" w:hangingChars="514" w:hanging="1028"/>
        <w:jc w:val="center"/>
        <w:rPr>
          <w:lang w:val="en-US" w:eastAsia="ja-JP"/>
        </w:rPr>
      </w:pPr>
      <w:r>
        <w:rPr>
          <w:rFonts w:hint="eastAsia"/>
          <w:lang w:val="en-US" w:eastAsia="ja-JP"/>
        </w:rPr>
        <w:t>F</w:t>
      </w:r>
      <w:r>
        <w:rPr>
          <w:lang w:val="en-US" w:eastAsia="ja-JP"/>
        </w:rPr>
        <w:t>ig.1</w:t>
      </w:r>
      <w:r w:rsidR="00830627">
        <w:rPr>
          <w:lang w:val="en-US" w:eastAsia="ja-JP"/>
        </w:rPr>
        <w:t>:</w:t>
      </w:r>
      <w:r>
        <w:rPr>
          <w:lang w:val="en-US" w:eastAsia="ja-JP"/>
        </w:rPr>
        <w:t xml:space="preserve"> TDD slot structures</w:t>
      </w:r>
    </w:p>
    <w:p w14:paraId="2D1AA50B" w14:textId="65188E9F" w:rsidR="00A41F29" w:rsidRDefault="00A41F29" w:rsidP="00A41F29">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Support TDD slot</w:t>
      </w:r>
      <w:r>
        <w:rPr>
          <w:b/>
          <w:i/>
          <w:lang w:val="en-US" w:eastAsia="ja-JP"/>
        </w:rPr>
        <w:t xml:space="preserve"> structure</w:t>
      </w:r>
      <w:r>
        <w:rPr>
          <w:rFonts w:hint="eastAsia"/>
          <w:b/>
          <w:i/>
          <w:lang w:val="en-US" w:eastAsia="ja-JP"/>
        </w:rPr>
        <w:t xml:space="preserve"> </w:t>
      </w:r>
      <w:r>
        <w:rPr>
          <w:b/>
          <w:i/>
          <w:lang w:val="en-US" w:eastAsia="ja-JP"/>
        </w:rPr>
        <w:t>consisting of SL and Uu, sharing some part of resources(s), so that SL can accommodate in case of Uu licensed band operation</w:t>
      </w:r>
    </w:p>
    <w:p w14:paraId="663B2780" w14:textId="49DAC13E" w:rsidR="002C4D00" w:rsidRDefault="00026194" w:rsidP="00A41F29">
      <w:pPr>
        <w:pStyle w:val="2"/>
        <w:tabs>
          <w:tab w:val="clear" w:pos="2420"/>
          <w:tab w:val="num" w:pos="576"/>
          <w:tab w:val="num" w:pos="859"/>
        </w:tabs>
        <w:ind w:left="576"/>
        <w:rPr>
          <w:rFonts w:eastAsia="SimSun"/>
          <w:lang w:eastAsia="zh-CN"/>
        </w:rPr>
      </w:pPr>
      <w:r>
        <w:rPr>
          <w:rFonts w:eastAsia="SimSun"/>
          <w:lang w:eastAsia="zh-CN"/>
        </w:rPr>
        <w:lastRenderedPageBreak/>
        <w:t>R</w:t>
      </w:r>
      <w:r w:rsidR="00723CDE">
        <w:rPr>
          <w:rFonts w:eastAsia="SimSun"/>
          <w:lang w:eastAsia="zh-CN"/>
        </w:rPr>
        <w:t>esource</w:t>
      </w:r>
      <w:r w:rsidR="00723CDE">
        <w:rPr>
          <w:rFonts w:eastAsia="SimSun" w:hint="eastAsia"/>
          <w:lang w:eastAsia="zh-CN"/>
        </w:rPr>
        <w:t xml:space="preserve"> allocation/</w:t>
      </w:r>
      <w:r w:rsidR="00723CDE">
        <w:rPr>
          <w:rFonts w:eastAsia="SimSun"/>
          <w:lang w:eastAsia="zh-CN"/>
        </w:rPr>
        <w:t>configuration</w:t>
      </w:r>
    </w:p>
    <w:p w14:paraId="620FEDF1" w14:textId="4352377A" w:rsidR="00C56888" w:rsidRDefault="00C56888" w:rsidP="00C56888">
      <w:pPr>
        <w:pStyle w:val="30"/>
        <w:rPr>
          <w:lang w:eastAsia="ja-JP"/>
        </w:rPr>
      </w:pPr>
      <w:r>
        <w:rPr>
          <w:lang w:eastAsia="ja-JP"/>
        </w:rPr>
        <w:t>On LTE signalling</w:t>
      </w:r>
    </w:p>
    <w:p w14:paraId="4F09F8A9" w14:textId="77777777" w:rsidR="00C56888" w:rsidRDefault="00C56888" w:rsidP="00C56888">
      <w:pPr>
        <w:spacing w:after="240"/>
        <w:ind w:firstLineChars="50" w:firstLine="100"/>
        <w:jc w:val="both"/>
        <w:rPr>
          <w:lang w:val="en-US" w:eastAsia="ja-JP"/>
        </w:rPr>
      </w:pPr>
      <w:r>
        <w:rPr>
          <w:lang w:val="en-US" w:eastAsia="ja-JP"/>
        </w:rPr>
        <w:t>In RAN1#94bis, it was agreed that LTE Uu can configure at least NR Mode 2 SL resource(s) as followed.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C56888" w:rsidRPr="00573C9D" w:rsidDel="00BD408E" w14:paraId="5E749AF5" w14:textId="77777777" w:rsidTr="00FA0E95">
        <w:trPr>
          <w:jc w:val="center"/>
        </w:trPr>
        <w:tc>
          <w:tcPr>
            <w:tcW w:w="9847" w:type="dxa"/>
            <w:shd w:val="clear" w:color="auto" w:fill="auto"/>
          </w:tcPr>
          <w:p w14:paraId="4C954037" w14:textId="77777777" w:rsidR="00C56888" w:rsidRPr="001E3F08" w:rsidRDefault="00C56888" w:rsidP="00FA0E95">
            <w:pPr>
              <w:spacing w:before="240" w:after="0"/>
              <w:rPr>
                <w:highlight w:val="green"/>
                <w:lang w:eastAsia="x-none"/>
              </w:rPr>
            </w:pPr>
            <w:r w:rsidRPr="001E3F08">
              <w:rPr>
                <w:highlight w:val="green"/>
                <w:lang w:eastAsia="x-none"/>
              </w:rPr>
              <w:t>Agreements:</w:t>
            </w:r>
          </w:p>
          <w:p w14:paraId="14CD4923" w14:textId="77777777" w:rsidR="00C56888" w:rsidRPr="001E3F08" w:rsidRDefault="00C56888" w:rsidP="00FA0E95">
            <w:pPr>
              <w:pStyle w:val="bullet1"/>
              <w:rPr>
                <w:szCs w:val="20"/>
              </w:rPr>
            </w:pPr>
            <w:r w:rsidRPr="001E3F08">
              <w:rPr>
                <w:szCs w:val="20"/>
              </w:rPr>
              <w:t>It is supported that LTE Uu provides at least necessary semi-static configuration for NR mode-2 SL communications</w:t>
            </w:r>
          </w:p>
          <w:p w14:paraId="227B7E50" w14:textId="77777777" w:rsidR="00C56888" w:rsidRPr="001E3F08" w:rsidRDefault="00C56888" w:rsidP="00FA0E95">
            <w:pPr>
              <w:pStyle w:val="bullet2"/>
              <w:rPr>
                <w:szCs w:val="20"/>
              </w:rPr>
            </w:pPr>
            <w:r w:rsidRPr="001E3F08">
              <w:rPr>
                <w:szCs w:val="20"/>
              </w:rPr>
              <w:t>FFS details</w:t>
            </w:r>
          </w:p>
          <w:p w14:paraId="76A9782F" w14:textId="77777777" w:rsidR="00C56888" w:rsidRPr="00086BC5" w:rsidDel="00BD408E" w:rsidRDefault="00C56888" w:rsidP="00FA0E95">
            <w:pPr>
              <w:pStyle w:val="bullet1"/>
              <w:spacing w:after="240"/>
              <w:rPr>
                <w:szCs w:val="20"/>
              </w:rPr>
            </w:pPr>
            <w:r w:rsidRPr="001E3F08">
              <w:rPr>
                <w:szCs w:val="20"/>
              </w:rPr>
              <w:t>Further study impact and benefits of LTE Uu managing NR mode-1 SL communications</w:t>
            </w:r>
          </w:p>
        </w:tc>
      </w:tr>
    </w:tbl>
    <w:p w14:paraId="3A699AD2" w14:textId="6E235FB9" w:rsidR="00C56888" w:rsidRPr="008120C0" w:rsidRDefault="00C56888" w:rsidP="00C56888">
      <w:pPr>
        <w:spacing w:before="240" w:after="240"/>
        <w:jc w:val="both"/>
        <w:rPr>
          <w:rFonts w:eastAsia="Arial Unicode MS" w:cs="Arial"/>
          <w:kern w:val="2"/>
          <w:lang w:eastAsia="zh-CN"/>
        </w:rPr>
      </w:pPr>
      <w:r>
        <w:rPr>
          <w:lang w:eastAsia="ja-JP"/>
        </w:rPr>
        <w:t xml:space="preserve">On the other hand, regarding NR Mode 1, there are some </w:t>
      </w:r>
      <w:r w:rsidR="00A01CB2">
        <w:rPr>
          <w:lang w:eastAsia="ja-JP"/>
        </w:rPr>
        <w:t>potential issues</w:t>
      </w:r>
      <w:r>
        <w:rPr>
          <w:lang w:eastAsia="ja-JP"/>
        </w:rPr>
        <w:t xml:space="preserve">, </w:t>
      </w:r>
      <w:r>
        <w:rPr>
          <w:rFonts w:eastAsia="Arial Unicode MS" w:cs="Arial"/>
          <w:kern w:val="2"/>
          <w:lang w:eastAsia="zh-CN"/>
        </w:rPr>
        <w:t xml:space="preserve">although it is beneficial to use LTE Uu to schedule NR SL resource especially when considering NSA NR network deployment. </w:t>
      </w:r>
      <w:r w:rsidRPr="008120C0">
        <w:rPr>
          <w:rFonts w:eastAsia="Arial Unicode MS" w:cs="Arial"/>
          <w:kern w:val="2"/>
          <w:lang w:eastAsia="zh-CN"/>
        </w:rPr>
        <w:t>NR SL may have variable numerology, slot format and BWP</w:t>
      </w:r>
      <w:r>
        <w:rPr>
          <w:rFonts w:eastAsia="Arial Unicode MS" w:cs="Arial"/>
          <w:kern w:val="2"/>
          <w:lang w:eastAsia="zh-CN"/>
        </w:rPr>
        <w:t>, which are not supported for LTE. If all of these aspects are taken into account, the s</w:t>
      </w:r>
      <w:r w:rsidR="00A01CB2">
        <w:rPr>
          <w:rFonts w:eastAsia="Arial Unicode MS" w:cs="Arial"/>
          <w:kern w:val="2"/>
          <w:lang w:eastAsia="zh-CN"/>
        </w:rPr>
        <w:t>pecification work will be quite hu</w:t>
      </w:r>
      <w:r>
        <w:rPr>
          <w:rFonts w:eastAsia="Arial Unicode MS" w:cs="Arial"/>
          <w:kern w:val="2"/>
          <w:lang w:eastAsia="zh-CN"/>
        </w:rPr>
        <w:t>ge. Therefore,</w:t>
      </w:r>
      <w:r w:rsidRPr="008120C0">
        <w:rPr>
          <w:rFonts w:eastAsia="Arial Unicode MS" w:cs="Arial"/>
          <w:kern w:val="2"/>
          <w:lang w:eastAsia="zh-CN"/>
        </w:rPr>
        <w:t xml:space="preserve"> it should be carefully studied whether it is feasible to use LTE Uu to control NR SL.</w:t>
      </w:r>
      <w:r>
        <w:rPr>
          <w:rFonts w:eastAsia="Arial Unicode MS" w:cs="Arial"/>
          <w:kern w:val="2"/>
          <w:lang w:eastAsia="zh-CN"/>
        </w:rPr>
        <w:t xml:space="preserve"> If a</w:t>
      </w:r>
      <w:r w:rsidR="00A01CB2">
        <w:rPr>
          <w:rFonts w:eastAsia="Arial Unicode MS" w:cs="Arial"/>
          <w:kern w:val="2"/>
          <w:lang w:eastAsia="zh-CN"/>
        </w:rPr>
        <w:t xml:space="preserve"> lot of specification impacts are</w:t>
      </w:r>
      <w:r>
        <w:rPr>
          <w:rFonts w:eastAsia="Arial Unicode MS" w:cs="Arial"/>
          <w:kern w:val="2"/>
          <w:lang w:eastAsia="zh-CN"/>
        </w:rPr>
        <w:t xml:space="preserve"> expected, </w:t>
      </w:r>
      <w:r w:rsidR="00A01CB2">
        <w:rPr>
          <w:rFonts w:eastAsia="Arial Unicode MS" w:cs="Arial"/>
          <w:kern w:val="2"/>
          <w:lang w:eastAsia="zh-CN"/>
        </w:rPr>
        <w:t>it</w:t>
      </w:r>
      <w:r>
        <w:rPr>
          <w:rFonts w:eastAsia="Arial Unicode MS" w:cs="Arial"/>
          <w:kern w:val="2"/>
          <w:lang w:eastAsia="zh-CN"/>
        </w:rPr>
        <w:t xml:space="preserve"> can be deprioritized</w:t>
      </w:r>
      <w:r w:rsidR="00A01CB2">
        <w:rPr>
          <w:rFonts w:eastAsia="Arial Unicode MS" w:cs="Arial"/>
          <w:kern w:val="2"/>
          <w:lang w:eastAsia="zh-CN"/>
        </w:rPr>
        <w:t>, e.g., left for future release</w:t>
      </w:r>
      <w:r>
        <w:rPr>
          <w:rFonts w:eastAsia="Arial Unicode MS" w:cs="Arial"/>
          <w:kern w:val="2"/>
          <w:lang w:eastAsia="zh-CN"/>
        </w:rPr>
        <w:t>.</w:t>
      </w:r>
    </w:p>
    <w:p w14:paraId="006540C3" w14:textId="62D0F996" w:rsidR="00C56888" w:rsidRPr="00C56888" w:rsidRDefault="00C56888" w:rsidP="00C56888">
      <w:pPr>
        <w:spacing w:after="240"/>
        <w:ind w:leftChars="50" w:left="1415" w:hangingChars="655" w:hanging="1315"/>
        <w:jc w:val="both"/>
        <w:rPr>
          <w:b/>
          <w:i/>
          <w:lang w:val="en-US" w:eastAsia="ja-JP"/>
        </w:rPr>
      </w:pPr>
      <w:r w:rsidRPr="008120C0">
        <w:rPr>
          <w:b/>
          <w:i/>
          <w:lang w:val="en-US" w:eastAsia="ja-JP"/>
        </w:rPr>
        <w:t xml:space="preserve">Observation </w:t>
      </w:r>
      <w:r>
        <w:rPr>
          <w:b/>
          <w:i/>
          <w:lang w:val="en-US" w:eastAsia="ja-JP"/>
        </w:rPr>
        <w:t>1</w:t>
      </w:r>
      <w:r w:rsidRPr="008120C0">
        <w:rPr>
          <w:rFonts w:hint="eastAsia"/>
          <w:b/>
          <w:i/>
          <w:lang w:val="en-US" w:eastAsia="ja-JP"/>
        </w:rPr>
        <w:t xml:space="preserve">: </w:t>
      </w:r>
      <w:r>
        <w:rPr>
          <w:b/>
          <w:i/>
          <w:lang w:val="en-US" w:eastAsia="ja-JP"/>
        </w:rPr>
        <w:t>F</w:t>
      </w:r>
      <w:r>
        <w:rPr>
          <w:rFonts w:hint="eastAsia"/>
          <w:b/>
          <w:i/>
          <w:lang w:val="en-US" w:eastAsia="ja-JP"/>
        </w:rPr>
        <w:t xml:space="preserve">easibility </w:t>
      </w:r>
      <w:r>
        <w:rPr>
          <w:b/>
          <w:i/>
          <w:lang w:val="en-US" w:eastAsia="ja-JP"/>
        </w:rPr>
        <w:t>of using</w:t>
      </w:r>
      <w:r w:rsidRPr="008120C0">
        <w:rPr>
          <w:b/>
          <w:i/>
          <w:lang w:val="en-US" w:eastAsia="ja-JP"/>
        </w:rPr>
        <w:t xml:space="preserve"> </w:t>
      </w:r>
      <w:r>
        <w:rPr>
          <w:rFonts w:hint="eastAsia"/>
          <w:b/>
          <w:i/>
          <w:lang w:val="en-US" w:eastAsia="ja-JP"/>
        </w:rPr>
        <w:t>LTE Uu for NR SL scheduling</w:t>
      </w:r>
      <w:r>
        <w:rPr>
          <w:b/>
          <w:i/>
          <w:lang w:val="en-US" w:eastAsia="ja-JP"/>
        </w:rPr>
        <w:t>, i.e., NR Mode1,</w:t>
      </w:r>
      <w:r>
        <w:rPr>
          <w:rFonts w:hint="eastAsia"/>
          <w:b/>
          <w:i/>
          <w:lang w:val="en-US" w:eastAsia="ja-JP"/>
        </w:rPr>
        <w:t xml:space="preserve"> </w:t>
      </w:r>
      <w:r>
        <w:rPr>
          <w:b/>
          <w:i/>
          <w:lang w:val="en-US" w:eastAsia="ja-JP"/>
        </w:rPr>
        <w:t>should</w:t>
      </w:r>
      <w:r>
        <w:rPr>
          <w:rFonts w:hint="eastAsia"/>
          <w:b/>
          <w:i/>
          <w:lang w:val="en-US" w:eastAsia="ja-JP"/>
        </w:rPr>
        <w:t xml:space="preserve"> be </w:t>
      </w:r>
      <w:r>
        <w:rPr>
          <w:b/>
          <w:i/>
          <w:lang w:val="en-US" w:eastAsia="ja-JP"/>
        </w:rPr>
        <w:t xml:space="preserve">carefully </w:t>
      </w:r>
      <w:r>
        <w:rPr>
          <w:rFonts w:hint="eastAsia"/>
          <w:b/>
          <w:i/>
          <w:lang w:val="en-US" w:eastAsia="ja-JP"/>
        </w:rPr>
        <w:t>studied</w:t>
      </w:r>
      <w:r>
        <w:rPr>
          <w:b/>
          <w:i/>
          <w:lang w:val="en-US" w:eastAsia="ja-JP"/>
        </w:rPr>
        <w:t xml:space="preserve">. </w:t>
      </w:r>
      <w:r w:rsidRPr="00C56888">
        <w:rPr>
          <w:b/>
          <w:i/>
          <w:lang w:val="en-US" w:eastAsia="ja-JP"/>
        </w:rPr>
        <w:t xml:space="preserve">If a lot of specification impacts </w:t>
      </w:r>
      <w:r w:rsidR="00A01CB2">
        <w:rPr>
          <w:b/>
          <w:i/>
          <w:lang w:val="en-US" w:eastAsia="ja-JP"/>
        </w:rPr>
        <w:t>are</w:t>
      </w:r>
      <w:r w:rsidRPr="00C56888">
        <w:rPr>
          <w:b/>
          <w:i/>
          <w:lang w:val="en-US" w:eastAsia="ja-JP"/>
        </w:rPr>
        <w:t xml:space="preserve"> expected, </w:t>
      </w:r>
      <w:r w:rsidR="00A01CB2">
        <w:rPr>
          <w:b/>
          <w:i/>
          <w:lang w:val="en-US" w:eastAsia="ja-JP"/>
        </w:rPr>
        <w:t>it</w:t>
      </w:r>
      <w:r w:rsidRPr="00C56888">
        <w:rPr>
          <w:b/>
          <w:i/>
          <w:lang w:val="en-US" w:eastAsia="ja-JP"/>
        </w:rPr>
        <w:t xml:space="preserve"> can be deprioritized</w:t>
      </w:r>
      <w:r w:rsidR="00A01CB2" w:rsidRPr="00A01CB2">
        <w:rPr>
          <w:b/>
          <w:i/>
          <w:lang w:val="en-US" w:eastAsia="ja-JP"/>
        </w:rPr>
        <w:t>.</w:t>
      </w:r>
    </w:p>
    <w:p w14:paraId="40B397A3" w14:textId="6EDAF525" w:rsidR="00C56888" w:rsidRPr="00C56888" w:rsidRDefault="00C56888" w:rsidP="00C56888">
      <w:pPr>
        <w:pStyle w:val="30"/>
        <w:tabs>
          <w:tab w:val="num" w:pos="859"/>
        </w:tabs>
        <w:rPr>
          <w:lang w:eastAsia="ja-JP"/>
        </w:rPr>
      </w:pPr>
      <w:r>
        <w:rPr>
          <w:lang w:eastAsia="ja-JP"/>
        </w:rPr>
        <w:t>On NR signalling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B149B" w:rsidRPr="00573C9D" w:rsidDel="00BD408E" w14:paraId="4D5109BD" w14:textId="77777777" w:rsidTr="0040567B">
        <w:trPr>
          <w:jc w:val="center"/>
        </w:trPr>
        <w:tc>
          <w:tcPr>
            <w:tcW w:w="9847" w:type="dxa"/>
            <w:shd w:val="clear" w:color="auto" w:fill="auto"/>
          </w:tcPr>
          <w:p w14:paraId="403080BC" w14:textId="77777777" w:rsidR="00C56888" w:rsidRPr="001A4779" w:rsidRDefault="00C56888" w:rsidP="00C56888">
            <w:pPr>
              <w:spacing w:before="240" w:after="0"/>
            </w:pPr>
            <w:r w:rsidRPr="001A4779">
              <w:rPr>
                <w:highlight w:val="green"/>
              </w:rPr>
              <w:t>Agreements</w:t>
            </w:r>
            <w:r w:rsidRPr="001A4779">
              <w:t>:</w:t>
            </w:r>
          </w:p>
          <w:p w14:paraId="1FC77342" w14:textId="77777777" w:rsidR="00C56888" w:rsidRPr="001A4779" w:rsidRDefault="00C56888" w:rsidP="00C56888">
            <w:r w:rsidRPr="001A4779">
              <w:t>Continue studying NR sidelink resource allocation techniques by NR Uu for mode-1:</w:t>
            </w:r>
          </w:p>
          <w:p w14:paraId="419D5EFA" w14:textId="77777777" w:rsidR="00C56888" w:rsidRPr="001A4779" w:rsidRDefault="00C56888" w:rsidP="00C56888">
            <w:pPr>
              <w:pStyle w:val="aff5"/>
              <w:numPr>
                <w:ilvl w:val="0"/>
                <w:numId w:val="20"/>
              </w:numPr>
              <w:overflowPunct/>
              <w:autoSpaceDE/>
              <w:autoSpaceDN/>
              <w:adjustRightInd/>
              <w:spacing w:after="160" w:line="259" w:lineRule="auto"/>
              <w:textAlignment w:val="auto"/>
            </w:pPr>
            <w:r w:rsidRPr="001A4779">
              <w:t>Dynamic resource allocation</w:t>
            </w:r>
          </w:p>
          <w:p w14:paraId="4D5178E8" w14:textId="77777777" w:rsidR="00C56888" w:rsidRPr="001A4779" w:rsidRDefault="00C56888" w:rsidP="00C56888">
            <w:pPr>
              <w:pStyle w:val="aff5"/>
              <w:numPr>
                <w:ilvl w:val="0"/>
                <w:numId w:val="20"/>
              </w:numPr>
              <w:overflowPunct/>
              <w:autoSpaceDE/>
              <w:autoSpaceDN/>
              <w:adjustRightInd/>
              <w:spacing w:after="160" w:line="259" w:lineRule="auto"/>
              <w:textAlignment w:val="auto"/>
            </w:pPr>
            <w:r w:rsidRPr="001A4779">
              <w:t>Semi-persistent scheduling allocation or NR grant type-2 (activation/de-activation by physical layer signaling)</w:t>
            </w:r>
          </w:p>
          <w:p w14:paraId="49983F30" w14:textId="77777777" w:rsidR="00C56888" w:rsidRPr="001A4779" w:rsidRDefault="00C56888" w:rsidP="00C56888">
            <w:pPr>
              <w:pStyle w:val="aff5"/>
              <w:numPr>
                <w:ilvl w:val="0"/>
                <w:numId w:val="20"/>
              </w:numPr>
              <w:overflowPunct/>
              <w:autoSpaceDE/>
              <w:autoSpaceDN/>
              <w:adjustRightInd/>
              <w:spacing w:after="160" w:line="259" w:lineRule="auto"/>
              <w:textAlignment w:val="auto"/>
            </w:pPr>
            <w:r w:rsidRPr="001A4779">
              <w:t>Grant free transmission i.e., configured NR grant type-1</w:t>
            </w:r>
          </w:p>
          <w:p w14:paraId="70BCE548" w14:textId="77777777" w:rsidR="00C56888" w:rsidRPr="001A4779" w:rsidRDefault="00C56888" w:rsidP="00C56888">
            <w:pPr>
              <w:spacing w:after="0"/>
              <w:rPr>
                <w:lang w:eastAsia="x-none"/>
              </w:rPr>
            </w:pPr>
            <w:r w:rsidRPr="001A4779">
              <w:rPr>
                <w:highlight w:val="green"/>
                <w:lang w:eastAsia="x-none"/>
              </w:rPr>
              <w:t>Agreements</w:t>
            </w:r>
            <w:r w:rsidRPr="001A4779">
              <w:rPr>
                <w:lang w:eastAsia="x-none"/>
              </w:rPr>
              <w:t>:</w:t>
            </w:r>
          </w:p>
          <w:p w14:paraId="19FE56B4" w14:textId="02159529" w:rsidR="003B149B" w:rsidRPr="002555FF" w:rsidDel="00BD408E" w:rsidRDefault="00C56888" w:rsidP="00C56888">
            <w:pPr>
              <w:numPr>
                <w:ilvl w:val="0"/>
                <w:numId w:val="20"/>
              </w:numPr>
            </w:pPr>
            <w:r w:rsidRPr="001A4779">
              <w:t xml:space="preserve">Study further which resources to use for SL transmission and other network-control sidelink issues (e.g., power control) in the case of shared carrier </w:t>
            </w:r>
          </w:p>
        </w:tc>
      </w:tr>
    </w:tbl>
    <w:p w14:paraId="7A244E2A" w14:textId="584FF447" w:rsidR="00A41F29" w:rsidRDefault="00B76975" w:rsidP="00B76975">
      <w:pPr>
        <w:spacing w:before="240"/>
        <w:ind w:firstLineChars="50" w:firstLine="100"/>
        <w:jc w:val="both"/>
        <w:rPr>
          <w:lang w:eastAsia="ja-JP"/>
        </w:rPr>
      </w:pPr>
      <w:r>
        <w:rPr>
          <w:rFonts w:hint="eastAsia"/>
          <w:lang w:eastAsia="ja-JP"/>
        </w:rPr>
        <w:t>In RAN1#94</w:t>
      </w:r>
      <w:r w:rsidR="00C56888">
        <w:rPr>
          <w:lang w:eastAsia="ja-JP"/>
        </w:rPr>
        <w:t>bis</w:t>
      </w:r>
      <w:r>
        <w:rPr>
          <w:rFonts w:hint="eastAsia"/>
          <w:lang w:eastAsia="ja-JP"/>
        </w:rPr>
        <w:t xml:space="preserve">, it was agreed to </w:t>
      </w:r>
      <w:r w:rsidR="00C56888">
        <w:rPr>
          <w:lang w:eastAsia="ja-JP"/>
        </w:rPr>
        <w:t xml:space="preserve">continue </w:t>
      </w:r>
      <w:r>
        <w:rPr>
          <w:rFonts w:hint="eastAsia"/>
          <w:lang w:eastAsia="ja-JP"/>
        </w:rPr>
        <w:t>study</w:t>
      </w:r>
      <w:r w:rsidR="00C56888">
        <w:rPr>
          <w:lang w:eastAsia="ja-JP"/>
        </w:rPr>
        <w:t>ing</w:t>
      </w:r>
      <w:r>
        <w:rPr>
          <w:rFonts w:hint="eastAsia"/>
          <w:lang w:eastAsia="ja-JP"/>
        </w:rPr>
        <w:t xml:space="preserve"> t</w:t>
      </w:r>
      <w:r w:rsidR="00EC554C">
        <w:rPr>
          <w:lang w:eastAsia="ja-JP"/>
        </w:rPr>
        <w:t>h</w:t>
      </w:r>
      <w:r>
        <w:rPr>
          <w:rFonts w:hint="eastAsia"/>
          <w:lang w:eastAsia="ja-JP"/>
        </w:rPr>
        <w:t>ree types of resource allocation mechanism</w:t>
      </w:r>
      <w:r w:rsidR="00EC554C">
        <w:rPr>
          <w:lang w:eastAsia="ja-JP"/>
        </w:rPr>
        <w:t>s</w:t>
      </w:r>
      <w:r>
        <w:rPr>
          <w:rFonts w:hint="eastAsia"/>
          <w:lang w:eastAsia="ja-JP"/>
        </w:rPr>
        <w:t>, i.e.,</w:t>
      </w:r>
      <w:r>
        <w:rPr>
          <w:lang w:eastAsia="ja-JP"/>
        </w:rPr>
        <w:t xml:space="preserve"> dynamic, </w:t>
      </w:r>
      <w:r w:rsidR="006A486F">
        <w:t xml:space="preserve">SPS, </w:t>
      </w:r>
      <w:r w:rsidR="006A486F">
        <w:rPr>
          <w:lang w:eastAsia="ja-JP"/>
        </w:rPr>
        <w:t>and grant-free</w:t>
      </w:r>
      <w:r>
        <w:rPr>
          <w:lang w:eastAsia="ja-JP"/>
        </w:rPr>
        <w:t xml:space="preserve">. From our perspective, </w:t>
      </w:r>
      <w:r w:rsidR="006A486F">
        <w:rPr>
          <w:lang w:eastAsia="ja-JP"/>
        </w:rPr>
        <w:t>at least</w:t>
      </w:r>
      <w:r>
        <w:rPr>
          <w:lang w:eastAsia="ja-JP"/>
        </w:rPr>
        <w:t xml:space="preserve"> </w:t>
      </w:r>
      <w:r w:rsidR="006A486F">
        <w:rPr>
          <w:lang w:eastAsia="ja-JP"/>
        </w:rPr>
        <w:t xml:space="preserve">semi-static, </w:t>
      </w:r>
      <w:r w:rsidR="00026194" w:rsidRPr="00932F10">
        <w:rPr>
          <w:lang w:eastAsia="ja-JP"/>
        </w:rPr>
        <w:t>e.g</w:t>
      </w:r>
      <w:r w:rsidR="006A486F" w:rsidRPr="00932F10">
        <w:rPr>
          <w:lang w:eastAsia="ja-JP"/>
        </w:rPr>
        <w:t xml:space="preserve">., </w:t>
      </w:r>
      <w:r w:rsidR="00FC13F1">
        <w:rPr>
          <w:lang w:eastAsia="ja-JP"/>
        </w:rPr>
        <w:t xml:space="preserve">configured </w:t>
      </w:r>
      <w:r w:rsidR="006A486F" w:rsidRPr="00932F10">
        <w:rPr>
          <w:lang w:eastAsia="ja-JP"/>
        </w:rPr>
        <w:t>grant</w:t>
      </w:r>
      <w:r w:rsidR="00FC13F1">
        <w:rPr>
          <w:lang w:eastAsia="ja-JP"/>
        </w:rPr>
        <w:t xml:space="preserve"> type 1/2 </w:t>
      </w:r>
      <w:r w:rsidR="006A486F" w:rsidRPr="00932F10">
        <w:rPr>
          <w:lang w:eastAsia="ja-JP"/>
        </w:rPr>
        <w:t>based</w:t>
      </w:r>
      <w:r w:rsidR="006A486F">
        <w:rPr>
          <w:lang w:eastAsia="ja-JP"/>
        </w:rPr>
        <w:t>,</w:t>
      </w:r>
      <w:r>
        <w:rPr>
          <w:lang w:eastAsia="ja-JP"/>
        </w:rPr>
        <w:t xml:space="preserve"> and dynamic resource allocation should be supported</w:t>
      </w:r>
      <w:r w:rsidR="006F142D">
        <w:rPr>
          <w:rFonts w:hint="eastAsia"/>
          <w:lang w:eastAsia="ja-JP"/>
        </w:rPr>
        <w:t>.</w:t>
      </w:r>
      <w:r w:rsidR="006A486F">
        <w:rPr>
          <w:lang w:eastAsia="ja-JP"/>
        </w:rPr>
        <w:t xml:space="preserve"> Because, s</w:t>
      </w:r>
      <w:r>
        <w:rPr>
          <w:lang w:eastAsia="ja-JP"/>
        </w:rPr>
        <w:t xml:space="preserve">emi-static allocation is </w:t>
      </w:r>
      <w:r w:rsidR="006A486F">
        <w:rPr>
          <w:lang w:eastAsia="ja-JP"/>
        </w:rPr>
        <w:t>beneficial for</w:t>
      </w:r>
      <w:r w:rsidR="00EC554C">
        <w:rPr>
          <w:lang w:eastAsia="ja-JP"/>
        </w:rPr>
        <w:t xml:space="preserve"> signalling overhead </w:t>
      </w:r>
      <w:r w:rsidR="000227E3">
        <w:rPr>
          <w:lang w:eastAsia="ja-JP"/>
        </w:rPr>
        <w:t xml:space="preserve">reduction </w:t>
      </w:r>
      <w:r w:rsidR="00EC554C">
        <w:rPr>
          <w:lang w:eastAsia="ja-JP"/>
        </w:rPr>
        <w:t>and low transmission latency,</w:t>
      </w:r>
      <w:r>
        <w:rPr>
          <w:lang w:eastAsia="ja-JP"/>
        </w:rPr>
        <w:t xml:space="preserve"> a</w:t>
      </w:r>
      <w:r w:rsidR="006A486F">
        <w:rPr>
          <w:lang w:eastAsia="ja-JP"/>
        </w:rPr>
        <w:t>nd dynamic allocation</w:t>
      </w:r>
      <w:r>
        <w:rPr>
          <w:lang w:eastAsia="ja-JP"/>
        </w:rPr>
        <w:t xml:space="preserve"> </w:t>
      </w:r>
      <w:r w:rsidR="00EC554C">
        <w:rPr>
          <w:lang w:eastAsia="ja-JP"/>
        </w:rPr>
        <w:t>is</w:t>
      </w:r>
      <w:r>
        <w:rPr>
          <w:lang w:eastAsia="ja-JP"/>
        </w:rPr>
        <w:t xml:space="preserve"> needed </w:t>
      </w:r>
      <w:r w:rsidR="00EC554C">
        <w:rPr>
          <w:lang w:eastAsia="ja-JP"/>
        </w:rPr>
        <w:t xml:space="preserve">especially </w:t>
      </w:r>
      <w:r>
        <w:rPr>
          <w:lang w:eastAsia="ja-JP"/>
        </w:rPr>
        <w:t>for aperiodic traffic. For supporting</w:t>
      </w:r>
      <w:r w:rsidR="006A486F">
        <w:rPr>
          <w:lang w:eastAsia="ja-JP"/>
        </w:rPr>
        <w:t xml:space="preserve"> semi-static and</w:t>
      </w:r>
      <w:r>
        <w:rPr>
          <w:lang w:eastAsia="ja-JP"/>
        </w:rPr>
        <w:t xml:space="preserve"> dynamic allocation, </w:t>
      </w:r>
      <w:r w:rsidR="00EC554C">
        <w:rPr>
          <w:lang w:eastAsia="ja-JP"/>
        </w:rPr>
        <w:t xml:space="preserve">available slot should base on </w:t>
      </w:r>
      <w:r>
        <w:rPr>
          <w:lang w:eastAsia="ja-JP"/>
        </w:rPr>
        <w:t>TDD-UL-DL</w:t>
      </w:r>
      <w:r w:rsidR="00EC554C">
        <w:rPr>
          <w:lang w:eastAsia="ja-JP"/>
        </w:rPr>
        <w:t>-SL</w:t>
      </w:r>
      <w:r>
        <w:rPr>
          <w:lang w:eastAsia="ja-JP"/>
        </w:rPr>
        <w:t xml:space="preserve"> configuration, e.g., by replacing ‘F’ and/or ‘UL’ parts with ‘SL’. Furthermore, whether dynamic allocation can override semi-static allocation should be considered so that gNB can adjust resource balance among DL, UL and SL.</w:t>
      </w:r>
    </w:p>
    <w:p w14:paraId="2DB81478" w14:textId="64065EE8" w:rsidR="00B76975" w:rsidRDefault="00B76975" w:rsidP="00B76975">
      <w:pPr>
        <w:ind w:leftChars="50" w:left="1132" w:hangingChars="514" w:hanging="1032"/>
        <w:jc w:val="both"/>
        <w:rPr>
          <w:b/>
          <w:i/>
          <w:lang w:val="en-US" w:eastAsia="ja-JP"/>
        </w:rPr>
      </w:pPr>
      <w:r>
        <w:rPr>
          <w:rFonts w:hint="eastAsia"/>
          <w:b/>
          <w:i/>
          <w:lang w:val="en-US" w:eastAsia="ja-JP"/>
        </w:rPr>
        <w:t>Proposal 2</w:t>
      </w:r>
      <w:r w:rsidRPr="00D26B48">
        <w:rPr>
          <w:rFonts w:hint="eastAsia"/>
          <w:b/>
          <w:i/>
          <w:lang w:val="en-US" w:eastAsia="ja-JP"/>
        </w:rPr>
        <w:t>:</w:t>
      </w:r>
      <w:r>
        <w:rPr>
          <w:rFonts w:hint="eastAsia"/>
          <w:b/>
          <w:i/>
          <w:lang w:val="en-US" w:eastAsia="ja-JP"/>
        </w:rPr>
        <w:t xml:space="preserve"> Support </w:t>
      </w:r>
      <w:r>
        <w:rPr>
          <w:b/>
          <w:i/>
          <w:lang w:val="en-US" w:eastAsia="ja-JP"/>
        </w:rPr>
        <w:t>at least semi-static</w:t>
      </w:r>
      <w:r w:rsidR="006A486F">
        <w:rPr>
          <w:b/>
          <w:i/>
          <w:lang w:val="en-US" w:eastAsia="ja-JP"/>
        </w:rPr>
        <w:t xml:space="preserve">, </w:t>
      </w:r>
      <w:r>
        <w:rPr>
          <w:b/>
          <w:i/>
          <w:lang w:val="en-US" w:eastAsia="ja-JP"/>
        </w:rPr>
        <w:t>and dynamic SL resource allocation/scheduling</w:t>
      </w:r>
    </w:p>
    <w:p w14:paraId="6CAFCD1E" w14:textId="08E7142C" w:rsidR="00B76975" w:rsidRDefault="00B76975" w:rsidP="00B76975">
      <w:pPr>
        <w:pStyle w:val="aff5"/>
        <w:numPr>
          <w:ilvl w:val="0"/>
          <w:numId w:val="13"/>
        </w:numPr>
        <w:jc w:val="both"/>
        <w:rPr>
          <w:b/>
          <w:i/>
          <w:lang w:val="en-US" w:eastAsia="ja-JP"/>
        </w:rPr>
      </w:pPr>
      <w:r>
        <w:rPr>
          <w:b/>
          <w:i/>
          <w:lang w:val="en-US" w:eastAsia="ja-JP"/>
        </w:rPr>
        <w:t xml:space="preserve">FFS: </w:t>
      </w:r>
      <w:r w:rsidR="006A486F">
        <w:rPr>
          <w:b/>
          <w:i/>
          <w:lang w:val="en-US" w:eastAsia="ja-JP"/>
        </w:rPr>
        <w:t>W</w:t>
      </w:r>
      <w:r w:rsidRPr="00B76975">
        <w:rPr>
          <w:b/>
          <w:i/>
          <w:lang w:val="en-US" w:eastAsia="ja-JP"/>
        </w:rPr>
        <w:t>hether dynamic allocation/scheduling can override semi-static allocation</w:t>
      </w:r>
    </w:p>
    <w:p w14:paraId="0BF8EF60" w14:textId="159EBDF3" w:rsidR="002C4D00" w:rsidRPr="008120C0" w:rsidRDefault="002C4D00" w:rsidP="002C4D00">
      <w:pPr>
        <w:spacing w:after="240"/>
        <w:jc w:val="both"/>
        <w:rPr>
          <w:rFonts w:eastAsia="Arial Unicode MS" w:cs="Arial"/>
          <w:kern w:val="2"/>
          <w:lang w:eastAsia="zh-CN"/>
        </w:rPr>
      </w:pPr>
      <w:r>
        <w:rPr>
          <w:rFonts w:eastAsia="Arial Unicode MS" w:cs="Arial"/>
          <w:kern w:val="2"/>
          <w:lang w:eastAsia="zh-CN"/>
        </w:rPr>
        <w:t xml:space="preserve">Regarding </w:t>
      </w:r>
      <w:r w:rsidRPr="008120C0">
        <w:rPr>
          <w:rFonts w:eastAsia="Arial Unicode MS" w:cs="Arial"/>
          <w:kern w:val="2"/>
          <w:lang w:eastAsia="zh-CN"/>
        </w:rPr>
        <w:t xml:space="preserve">SL scheduling </w:t>
      </w:r>
      <w:r>
        <w:rPr>
          <w:rFonts w:eastAsia="Arial Unicode MS" w:cs="Arial"/>
          <w:kern w:val="2"/>
          <w:lang w:eastAsia="zh-CN"/>
        </w:rPr>
        <w:t>procedure, it is b</w:t>
      </w:r>
      <w:r w:rsidR="002E3EE9">
        <w:rPr>
          <w:rFonts w:eastAsia="Arial Unicode MS" w:cs="Arial"/>
          <w:kern w:val="2"/>
          <w:lang w:eastAsia="zh-CN"/>
        </w:rPr>
        <w:t>etter to reuse NR Uu scheduling</w:t>
      </w:r>
      <w:r w:rsidR="00077B38">
        <w:rPr>
          <w:rFonts w:eastAsia="Arial Unicode MS" w:cs="Arial"/>
          <w:kern w:val="2"/>
          <w:lang w:eastAsia="zh-CN"/>
        </w:rPr>
        <w:t xml:space="preserve"> to minimize</w:t>
      </w:r>
      <w:r w:rsidR="00591ADC">
        <w:rPr>
          <w:rFonts w:eastAsia="Arial Unicode MS" w:cs="Arial"/>
          <w:kern w:val="2"/>
          <w:lang w:eastAsia="zh-CN"/>
        </w:rPr>
        <w:t xml:space="preserve"> specification</w:t>
      </w:r>
      <w:r>
        <w:rPr>
          <w:rFonts w:eastAsia="Arial Unicode MS" w:cs="Arial"/>
          <w:kern w:val="2"/>
          <w:lang w:eastAsia="zh-CN"/>
        </w:rPr>
        <w:t xml:space="preserve"> </w:t>
      </w:r>
      <w:r w:rsidR="00861A94">
        <w:rPr>
          <w:rFonts w:eastAsia="Arial Unicode MS" w:cs="Arial"/>
          <w:kern w:val="2"/>
          <w:lang w:eastAsia="zh-CN"/>
        </w:rPr>
        <w:t>impact</w:t>
      </w:r>
      <w:r w:rsidRPr="008120C0">
        <w:rPr>
          <w:rFonts w:eastAsia="Arial Unicode MS" w:cs="Arial"/>
          <w:kern w:val="2"/>
          <w:lang w:eastAsia="zh-CN"/>
        </w:rPr>
        <w:t xml:space="preserve">. </w:t>
      </w:r>
    </w:p>
    <w:p w14:paraId="6803FD5B" w14:textId="32BAB0E3" w:rsidR="002C4D00" w:rsidRPr="008120C0" w:rsidRDefault="002C4D00" w:rsidP="00077B38">
      <w:pPr>
        <w:spacing w:after="240"/>
        <w:ind w:firstLineChars="50" w:firstLine="100"/>
        <w:jc w:val="both"/>
        <w:rPr>
          <w:b/>
          <w:i/>
          <w:lang w:val="en-US" w:eastAsia="ja-JP"/>
        </w:rPr>
      </w:pPr>
      <w:r w:rsidRPr="008120C0">
        <w:rPr>
          <w:rFonts w:hint="eastAsia"/>
          <w:b/>
          <w:i/>
          <w:lang w:val="en-US" w:eastAsia="ja-JP"/>
        </w:rPr>
        <w:t>Proposal</w:t>
      </w:r>
      <w:r w:rsidRPr="008120C0">
        <w:rPr>
          <w:b/>
          <w:i/>
          <w:lang w:val="en-US" w:eastAsia="ja-JP"/>
        </w:rPr>
        <w:t xml:space="preserve"> </w:t>
      </w:r>
      <w:r w:rsidR="00077B38">
        <w:rPr>
          <w:b/>
          <w:i/>
          <w:lang w:val="en-US" w:eastAsia="ja-JP"/>
        </w:rPr>
        <w:t>3</w:t>
      </w:r>
      <w:r w:rsidRPr="008120C0">
        <w:rPr>
          <w:rFonts w:hint="eastAsia"/>
          <w:b/>
          <w:i/>
          <w:lang w:val="en-US" w:eastAsia="ja-JP"/>
        </w:rPr>
        <w:t xml:space="preserve">: </w:t>
      </w:r>
      <w:r w:rsidR="00861A94">
        <w:rPr>
          <w:b/>
          <w:i/>
          <w:lang w:val="en-US" w:eastAsia="ja-JP"/>
        </w:rPr>
        <w:t>R</w:t>
      </w:r>
      <w:r w:rsidRPr="008120C0">
        <w:rPr>
          <w:rFonts w:hint="eastAsia"/>
          <w:b/>
          <w:i/>
          <w:lang w:val="en-US" w:eastAsia="ja-JP"/>
        </w:rPr>
        <w:t xml:space="preserve">euse </w:t>
      </w:r>
      <w:r w:rsidRPr="008120C0">
        <w:rPr>
          <w:b/>
          <w:i/>
          <w:lang w:val="en-US" w:eastAsia="ja-JP"/>
        </w:rPr>
        <w:t>NR Uu</w:t>
      </w:r>
      <w:r w:rsidRPr="008120C0">
        <w:rPr>
          <w:rFonts w:hint="eastAsia"/>
          <w:b/>
          <w:i/>
          <w:lang w:val="en-US" w:eastAsia="ja-JP"/>
        </w:rPr>
        <w:t xml:space="preserve"> </w:t>
      </w:r>
      <w:r w:rsidRPr="008120C0">
        <w:rPr>
          <w:b/>
          <w:i/>
          <w:lang w:val="en-US" w:eastAsia="ja-JP"/>
        </w:rPr>
        <w:t>scheduling</w:t>
      </w:r>
      <w:r w:rsidRPr="008120C0">
        <w:rPr>
          <w:rFonts w:hint="eastAsia"/>
          <w:b/>
          <w:i/>
          <w:lang w:val="en-US" w:eastAsia="ja-JP"/>
        </w:rPr>
        <w:t xml:space="preserve"> </w:t>
      </w:r>
      <w:r w:rsidR="00077B38">
        <w:rPr>
          <w:b/>
          <w:i/>
          <w:lang w:val="en-US" w:eastAsia="ja-JP"/>
        </w:rPr>
        <w:t>method for NR SL scheduling</w:t>
      </w:r>
      <w:r w:rsidR="00861A94">
        <w:rPr>
          <w:b/>
          <w:i/>
          <w:lang w:val="en-US" w:eastAsia="ja-JP"/>
        </w:rPr>
        <w:t xml:space="preserve"> as much as possible</w:t>
      </w:r>
    </w:p>
    <w:p w14:paraId="77D27649" w14:textId="77E743F4" w:rsidR="00134245" w:rsidRDefault="00032A48" w:rsidP="00134245">
      <w:pPr>
        <w:pStyle w:val="2"/>
        <w:tabs>
          <w:tab w:val="clear" w:pos="2420"/>
          <w:tab w:val="num" w:pos="576"/>
          <w:tab w:val="num" w:pos="859"/>
        </w:tabs>
        <w:ind w:left="576"/>
        <w:rPr>
          <w:lang w:eastAsia="ja-JP"/>
        </w:rPr>
      </w:pPr>
      <w:r>
        <w:rPr>
          <w:lang w:eastAsia="ja-JP"/>
        </w:rPr>
        <w:t>Definition of in-coverage/o</w:t>
      </w:r>
      <w:r w:rsidR="00134245">
        <w:rPr>
          <w:lang w:eastAsia="ja-JP"/>
        </w:rPr>
        <w:t>ut-of-coverage</w:t>
      </w:r>
    </w:p>
    <w:p w14:paraId="7005FC3B" w14:textId="3DD9ED62" w:rsidR="00026194" w:rsidRDefault="00032A48" w:rsidP="00A34425">
      <w:pPr>
        <w:jc w:val="both"/>
        <w:rPr>
          <w:lang w:eastAsia="ja-JP"/>
        </w:rPr>
      </w:pPr>
      <w:r>
        <w:rPr>
          <w:lang w:eastAsia="ja-JP"/>
        </w:rPr>
        <w:t xml:space="preserve"> In LTE SL, o</w:t>
      </w:r>
      <w:r w:rsidR="00134245">
        <w:rPr>
          <w:lang w:eastAsia="ja-JP"/>
        </w:rPr>
        <w:t xml:space="preserve">ut-of-coverage is detected based on LTE signal measurement, because only LTE control signal is available. On the other hand, in NR SL, </w:t>
      </w:r>
      <w:r w:rsidR="00A41417">
        <w:rPr>
          <w:lang w:eastAsia="ja-JP"/>
        </w:rPr>
        <w:t xml:space="preserve">both LTE and NR control signals are </w:t>
      </w:r>
      <w:r w:rsidR="00833733">
        <w:rPr>
          <w:lang w:eastAsia="ja-JP"/>
        </w:rPr>
        <w:t xml:space="preserve">assumed to be </w:t>
      </w:r>
      <w:r w:rsidR="00A41417">
        <w:rPr>
          <w:lang w:eastAsia="ja-JP"/>
        </w:rPr>
        <w:t>available to control NR SL</w:t>
      </w:r>
      <w:r w:rsidR="00833733">
        <w:rPr>
          <w:lang w:eastAsia="ja-JP"/>
        </w:rPr>
        <w:t xml:space="preserve"> as </w:t>
      </w:r>
      <w:r w:rsidR="00F46036">
        <w:rPr>
          <w:lang w:eastAsia="ja-JP"/>
        </w:rPr>
        <w:t>in the agreement made in RAN1#94bis</w:t>
      </w:r>
      <w:r w:rsidR="00A41417">
        <w:rPr>
          <w:lang w:eastAsia="ja-JP"/>
        </w:rPr>
        <w:t xml:space="preserve">. </w:t>
      </w:r>
      <w:r w:rsidR="002E5FCD">
        <w:rPr>
          <w:lang w:eastAsia="ja-JP"/>
        </w:rPr>
        <w:t>Considering different operation scenario</w:t>
      </w:r>
      <w:r w:rsidR="00EC7B58">
        <w:rPr>
          <w:lang w:eastAsia="ja-JP"/>
        </w:rPr>
        <w:t>s</w:t>
      </w:r>
      <w:r w:rsidR="002E5FCD">
        <w:rPr>
          <w:lang w:eastAsia="ja-JP"/>
        </w:rPr>
        <w:t xml:space="preserve">, </w:t>
      </w:r>
      <w:r w:rsidR="00EC7B58">
        <w:rPr>
          <w:lang w:eastAsia="ja-JP"/>
        </w:rPr>
        <w:t xml:space="preserve">the availability of NR resource allocation </w:t>
      </w:r>
      <w:r w:rsidR="00EC7B58">
        <w:rPr>
          <w:lang w:eastAsia="ja-JP"/>
        </w:rPr>
        <w:lastRenderedPageBreak/>
        <w:t>modes is summarized in Table 1. It is noted that, eNB</w:t>
      </w:r>
      <w:r w:rsidR="00A34425">
        <w:rPr>
          <w:lang w:eastAsia="ja-JP"/>
        </w:rPr>
        <w:t xml:space="preserve"> may perform only </w:t>
      </w:r>
      <w:r w:rsidR="00F46036">
        <w:rPr>
          <w:lang w:eastAsia="ja-JP"/>
        </w:rPr>
        <w:t>resource configuration</w:t>
      </w:r>
      <w:r w:rsidR="00EC7B58" w:rsidRPr="00EC7B58">
        <w:rPr>
          <w:lang w:eastAsia="ja-JP"/>
        </w:rPr>
        <w:t xml:space="preserve"> </w:t>
      </w:r>
      <w:r w:rsidR="00EC7B58">
        <w:rPr>
          <w:lang w:eastAsia="ja-JP"/>
        </w:rPr>
        <w:t>for NR SL resource allocation Mode 2</w:t>
      </w:r>
      <w:r w:rsidR="00F46036">
        <w:rPr>
          <w:lang w:eastAsia="ja-JP"/>
        </w:rPr>
        <w:t xml:space="preserve">. </w:t>
      </w:r>
    </w:p>
    <w:p w14:paraId="49CC88AA" w14:textId="2D4B5C0B" w:rsidR="00026194" w:rsidRDefault="00F533A2" w:rsidP="00026194">
      <w:pPr>
        <w:jc w:val="center"/>
        <w:rPr>
          <w:lang w:eastAsia="ja-JP"/>
        </w:rPr>
      </w:pPr>
      <w:r>
        <w:rPr>
          <w:rFonts w:hint="eastAsia"/>
          <w:lang w:eastAsia="ja-JP"/>
        </w:rPr>
        <w:t>Table</w:t>
      </w:r>
      <w:r w:rsidR="00026194">
        <w:rPr>
          <w:rFonts w:hint="eastAsia"/>
          <w:lang w:eastAsia="ja-JP"/>
        </w:rPr>
        <w:t>1: NR Mode availability</w:t>
      </w:r>
    </w:p>
    <w:p w14:paraId="67165584" w14:textId="2DFAE1FE" w:rsidR="00026194" w:rsidRDefault="00026194" w:rsidP="00026194">
      <w:pPr>
        <w:jc w:val="center"/>
        <w:rPr>
          <w:lang w:eastAsia="ja-JP"/>
        </w:rPr>
      </w:pPr>
      <w:r>
        <w:rPr>
          <w:noProof/>
          <w:lang w:val="en-US" w:eastAsia="ja-JP"/>
        </w:rPr>
        <w:drawing>
          <wp:inline distT="0" distB="0" distL="0" distR="0" wp14:anchorId="151B2ED5" wp14:editId="4EE0506F">
            <wp:extent cx="3140765" cy="911532"/>
            <wp:effectExtent l="0" t="0" r="254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7656" cy="922239"/>
                    </a:xfrm>
                    <a:prstGeom prst="rect">
                      <a:avLst/>
                    </a:prstGeom>
                    <a:noFill/>
                    <a:ln>
                      <a:noFill/>
                    </a:ln>
                  </pic:spPr>
                </pic:pic>
              </a:graphicData>
            </a:graphic>
          </wp:inline>
        </w:drawing>
      </w:r>
    </w:p>
    <w:p w14:paraId="5DD95FE6" w14:textId="53D491B8" w:rsidR="00134245" w:rsidRDefault="00F46036" w:rsidP="00A34425">
      <w:pPr>
        <w:jc w:val="both"/>
        <w:rPr>
          <w:lang w:eastAsia="ja-JP"/>
        </w:rPr>
      </w:pPr>
      <w:r>
        <w:rPr>
          <w:lang w:eastAsia="ja-JP"/>
        </w:rPr>
        <w:t>On top of above consideration, w</w:t>
      </w:r>
      <w:r w:rsidR="00026194">
        <w:rPr>
          <w:lang w:eastAsia="ja-JP"/>
        </w:rPr>
        <w:t>e propose that</w:t>
      </w:r>
      <w:r w:rsidR="00A34425">
        <w:rPr>
          <w:lang w:eastAsia="ja-JP"/>
        </w:rPr>
        <w:t xml:space="preserve"> both LTE and NR reference signal(RS) and/or SS should be linked with NR SL</w:t>
      </w:r>
      <w:r w:rsidR="00F533A2">
        <w:rPr>
          <w:lang w:eastAsia="ja-JP"/>
        </w:rPr>
        <w:t xml:space="preserve">, as illustrated in </w:t>
      </w:r>
      <w:bookmarkStart w:id="0" w:name="_GoBack"/>
      <w:r w:rsidR="00F533A2" w:rsidRPr="00CD6E0E">
        <w:rPr>
          <w:lang w:eastAsia="ja-JP"/>
        </w:rPr>
        <w:t>Fig.</w:t>
      </w:r>
      <w:r w:rsidR="00026194" w:rsidRPr="00CD6E0E">
        <w:rPr>
          <w:lang w:eastAsia="ja-JP"/>
        </w:rPr>
        <w:t>2</w:t>
      </w:r>
      <w:bookmarkEnd w:id="0"/>
      <w:r w:rsidR="00026194">
        <w:rPr>
          <w:lang w:eastAsia="ja-JP"/>
        </w:rPr>
        <w:t>,</w:t>
      </w:r>
      <w:r w:rsidR="00A34425">
        <w:rPr>
          <w:lang w:eastAsia="ja-JP"/>
        </w:rPr>
        <w:t xml:space="preserve"> at least for NR Mode 2 so that UE can determine</w:t>
      </w:r>
      <w:r>
        <w:rPr>
          <w:lang w:eastAsia="ja-JP"/>
        </w:rPr>
        <w:t xml:space="preserve"> its behavior based on</w:t>
      </w:r>
      <w:r w:rsidR="00A34425">
        <w:rPr>
          <w:lang w:eastAsia="ja-JP"/>
        </w:rPr>
        <w:t xml:space="preserve"> in-coverage/out-of-coverage </w:t>
      </w:r>
      <w:r>
        <w:rPr>
          <w:lang w:eastAsia="ja-JP"/>
        </w:rPr>
        <w:t>detection</w:t>
      </w:r>
      <w:r w:rsidR="00A34425">
        <w:rPr>
          <w:lang w:eastAsia="ja-JP"/>
        </w:rPr>
        <w:t>.</w:t>
      </w:r>
      <w:r w:rsidR="00026194">
        <w:rPr>
          <w:lang w:eastAsia="ja-JP"/>
        </w:rPr>
        <w:t xml:space="preserve"> </w:t>
      </w:r>
      <w:r>
        <w:rPr>
          <w:lang w:eastAsia="ja-JP"/>
        </w:rPr>
        <w:t>As for</w:t>
      </w:r>
      <w:r w:rsidR="00026194">
        <w:rPr>
          <w:lang w:eastAsia="ja-JP"/>
        </w:rPr>
        <w:t xml:space="preserve"> LTE RS, exiting RS can be reused.</w:t>
      </w:r>
    </w:p>
    <w:p w14:paraId="5AD0415B" w14:textId="43050BA6" w:rsidR="00026194" w:rsidRPr="00026194" w:rsidRDefault="00026194" w:rsidP="00026194">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4</w:t>
      </w:r>
      <w:r w:rsidRPr="00D26B48">
        <w:rPr>
          <w:rFonts w:hint="eastAsia"/>
          <w:b/>
          <w:i/>
          <w:lang w:val="en-US" w:eastAsia="ja-JP"/>
        </w:rPr>
        <w:t>:</w:t>
      </w:r>
      <w:r>
        <w:rPr>
          <w:rFonts w:hint="eastAsia"/>
          <w:b/>
          <w:i/>
          <w:lang w:val="en-US" w:eastAsia="ja-JP"/>
        </w:rPr>
        <w:t xml:space="preserve"> Support </w:t>
      </w:r>
      <w:r>
        <w:rPr>
          <w:b/>
          <w:i/>
          <w:lang w:val="en-US" w:eastAsia="ja-JP"/>
        </w:rPr>
        <w:t>gNB/eNB to link both LTE and NR RSs for out-of-coverage detection on NR SL</w:t>
      </w:r>
    </w:p>
    <w:p w14:paraId="700CE7E2" w14:textId="03002AB6" w:rsidR="00E47E44" w:rsidRDefault="00E47E44" w:rsidP="00E47E44">
      <w:pPr>
        <w:jc w:val="center"/>
        <w:rPr>
          <w:lang w:eastAsia="ja-JP"/>
        </w:rPr>
      </w:pPr>
      <w:r>
        <w:rPr>
          <w:noProof/>
          <w:lang w:val="en-US" w:eastAsia="ja-JP"/>
        </w:rPr>
        <w:drawing>
          <wp:inline distT="0" distB="0" distL="0" distR="0" wp14:anchorId="69A8CA5B" wp14:editId="25B764F7">
            <wp:extent cx="3189427" cy="1362525"/>
            <wp:effectExtent l="0" t="0" r="0" b="952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1561" cy="1367709"/>
                    </a:xfrm>
                    <a:prstGeom prst="rect">
                      <a:avLst/>
                    </a:prstGeom>
                    <a:noFill/>
                    <a:ln>
                      <a:noFill/>
                    </a:ln>
                  </pic:spPr>
                </pic:pic>
              </a:graphicData>
            </a:graphic>
          </wp:inline>
        </w:drawing>
      </w:r>
    </w:p>
    <w:p w14:paraId="38733DEB" w14:textId="178C5BCA" w:rsidR="00E47E44" w:rsidRPr="00134245" w:rsidRDefault="005515F1" w:rsidP="00E47E44">
      <w:pPr>
        <w:jc w:val="center"/>
        <w:rPr>
          <w:lang w:eastAsia="ja-JP"/>
        </w:rPr>
      </w:pPr>
      <w:r w:rsidRPr="005515F1">
        <w:rPr>
          <w:rFonts w:hint="eastAsia"/>
          <w:lang w:eastAsia="ja-JP"/>
        </w:rPr>
        <w:t>Fig.</w:t>
      </w:r>
      <w:r w:rsidR="00A34425">
        <w:rPr>
          <w:lang w:eastAsia="ja-JP"/>
        </w:rPr>
        <w:t>2</w:t>
      </w:r>
      <w:r w:rsidR="00026194">
        <w:rPr>
          <w:lang w:eastAsia="ja-JP"/>
        </w:rPr>
        <w:t>:</w:t>
      </w:r>
      <w:r w:rsidR="00E47E44" w:rsidRPr="005515F1">
        <w:rPr>
          <w:rFonts w:hint="eastAsia"/>
          <w:lang w:eastAsia="ja-JP"/>
        </w:rPr>
        <w:t xml:space="preserve"> </w:t>
      </w:r>
      <w:r w:rsidR="00E47E44">
        <w:rPr>
          <w:lang w:eastAsia="ja-JP"/>
        </w:rPr>
        <w:t>Linkage between RSs and SL resources</w:t>
      </w:r>
    </w:p>
    <w:p w14:paraId="79C4A69B" w14:textId="77777777" w:rsidR="00D224BF" w:rsidRPr="00D26B48" w:rsidRDefault="00D224BF" w:rsidP="00D224BF">
      <w:pPr>
        <w:pStyle w:val="10"/>
        <w:tabs>
          <w:tab w:val="clear" w:pos="432"/>
          <w:tab w:val="num" w:pos="522"/>
        </w:tabs>
        <w:ind w:left="522" w:hanging="522"/>
        <w:jc w:val="both"/>
        <w:rPr>
          <w:lang w:val="en-US" w:eastAsia="ja-JP"/>
        </w:rPr>
      </w:pPr>
      <w:r w:rsidRPr="00D26B48">
        <w:rPr>
          <w:rFonts w:hint="eastAsia"/>
          <w:lang w:val="en-US" w:eastAsia="ja-JP"/>
        </w:rPr>
        <w:t>Conclusion</w:t>
      </w:r>
    </w:p>
    <w:p w14:paraId="083891BB" w14:textId="5F7BDD31" w:rsidR="00D224BF" w:rsidRDefault="00D224BF" w:rsidP="00D224BF">
      <w:pPr>
        <w:ind w:firstLineChars="51" w:firstLine="102"/>
        <w:jc w:val="both"/>
        <w:rPr>
          <w:lang w:val="en-US" w:eastAsia="ja-JP"/>
        </w:rPr>
      </w:pPr>
      <w:r w:rsidRPr="00D26B48">
        <w:rPr>
          <w:lang w:val="en-US" w:eastAsia="ja-JP"/>
        </w:rPr>
        <w:t xml:space="preserve">In this </w:t>
      </w:r>
      <w:r w:rsidR="00581080">
        <w:rPr>
          <w:lang w:val="en-US" w:eastAsia="ja-JP"/>
        </w:rPr>
        <w:t>paper</w:t>
      </w:r>
      <w:r>
        <w:rPr>
          <w:rFonts w:hint="eastAsia"/>
          <w:lang w:val="en-US" w:eastAsia="ja-JP"/>
        </w:rPr>
        <w:t>,</w:t>
      </w:r>
      <w:r w:rsidRPr="00D26B48">
        <w:rPr>
          <w:lang w:val="en-US" w:eastAsia="ja-JP"/>
        </w:rPr>
        <w:t xml:space="preserve"> we </w:t>
      </w:r>
      <w:r w:rsidRPr="00D26B48">
        <w:rPr>
          <w:rFonts w:hint="eastAsia"/>
          <w:lang w:val="en-US" w:eastAsia="ja-JP"/>
        </w:rPr>
        <w:t>had discussion on</w:t>
      </w:r>
      <w:r w:rsidR="00575111">
        <w:rPr>
          <w:lang w:val="en-US" w:eastAsia="ja-JP"/>
        </w:rPr>
        <w:t xml:space="preserve"> Uu-based control enhancement for </w:t>
      </w:r>
      <w:r w:rsidR="0019302B">
        <w:rPr>
          <w:lang w:val="en-US" w:eastAsia="ja-JP"/>
        </w:rPr>
        <w:t xml:space="preserve">NR </w:t>
      </w:r>
      <w:r w:rsidR="00575111">
        <w:rPr>
          <w:lang w:val="en-US" w:eastAsia="ja-JP"/>
        </w:rPr>
        <w:t>SL transmission</w:t>
      </w:r>
      <w:r w:rsidR="00C74252">
        <w:rPr>
          <w:lang w:val="en-US" w:eastAsia="ja-JP"/>
        </w:rPr>
        <w:t>. Our propo</w:t>
      </w:r>
      <w:r w:rsidR="004906DE">
        <w:rPr>
          <w:lang w:val="en-US" w:eastAsia="ja-JP"/>
        </w:rPr>
        <w:t>sals are summarized as followed:</w:t>
      </w:r>
    </w:p>
    <w:p w14:paraId="088201C1" w14:textId="647A8847" w:rsidR="00F32B87" w:rsidRDefault="00F32B87" w:rsidP="00F32B87">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Support TDD slot</w:t>
      </w:r>
      <w:r>
        <w:rPr>
          <w:b/>
          <w:i/>
          <w:lang w:val="en-US" w:eastAsia="ja-JP"/>
        </w:rPr>
        <w:t xml:space="preserve"> structure</w:t>
      </w:r>
      <w:r>
        <w:rPr>
          <w:rFonts w:hint="eastAsia"/>
          <w:b/>
          <w:i/>
          <w:lang w:val="en-US" w:eastAsia="ja-JP"/>
        </w:rPr>
        <w:t xml:space="preserve"> </w:t>
      </w:r>
      <w:r>
        <w:rPr>
          <w:b/>
          <w:i/>
          <w:lang w:val="en-US" w:eastAsia="ja-JP"/>
        </w:rPr>
        <w:t>consisting of SL and Uu, sharing some part of resources(s), so that SL can accommodate in case of Uu licensed band operation</w:t>
      </w:r>
    </w:p>
    <w:p w14:paraId="0444BEC5" w14:textId="77777777" w:rsidR="00A01CB2" w:rsidRPr="00C56888" w:rsidRDefault="00A01CB2" w:rsidP="00A01CB2">
      <w:pPr>
        <w:spacing w:after="240"/>
        <w:ind w:leftChars="50" w:left="1415" w:hangingChars="655" w:hanging="1315"/>
        <w:jc w:val="both"/>
        <w:rPr>
          <w:b/>
          <w:i/>
          <w:lang w:val="en-US" w:eastAsia="ja-JP"/>
        </w:rPr>
      </w:pPr>
      <w:r w:rsidRPr="008120C0">
        <w:rPr>
          <w:b/>
          <w:i/>
          <w:lang w:val="en-US" w:eastAsia="ja-JP"/>
        </w:rPr>
        <w:t xml:space="preserve">Observation </w:t>
      </w:r>
      <w:r>
        <w:rPr>
          <w:b/>
          <w:i/>
          <w:lang w:val="en-US" w:eastAsia="ja-JP"/>
        </w:rPr>
        <w:t>1</w:t>
      </w:r>
      <w:r w:rsidRPr="008120C0">
        <w:rPr>
          <w:rFonts w:hint="eastAsia"/>
          <w:b/>
          <w:i/>
          <w:lang w:val="en-US" w:eastAsia="ja-JP"/>
        </w:rPr>
        <w:t xml:space="preserve">: </w:t>
      </w:r>
      <w:r>
        <w:rPr>
          <w:b/>
          <w:i/>
          <w:lang w:val="en-US" w:eastAsia="ja-JP"/>
        </w:rPr>
        <w:t>F</w:t>
      </w:r>
      <w:r>
        <w:rPr>
          <w:rFonts w:hint="eastAsia"/>
          <w:b/>
          <w:i/>
          <w:lang w:val="en-US" w:eastAsia="ja-JP"/>
        </w:rPr>
        <w:t xml:space="preserve">easibility </w:t>
      </w:r>
      <w:r>
        <w:rPr>
          <w:b/>
          <w:i/>
          <w:lang w:val="en-US" w:eastAsia="ja-JP"/>
        </w:rPr>
        <w:t>of using</w:t>
      </w:r>
      <w:r w:rsidRPr="008120C0">
        <w:rPr>
          <w:b/>
          <w:i/>
          <w:lang w:val="en-US" w:eastAsia="ja-JP"/>
        </w:rPr>
        <w:t xml:space="preserve"> </w:t>
      </w:r>
      <w:r>
        <w:rPr>
          <w:rFonts w:hint="eastAsia"/>
          <w:b/>
          <w:i/>
          <w:lang w:val="en-US" w:eastAsia="ja-JP"/>
        </w:rPr>
        <w:t>LTE Uu for NR SL scheduling</w:t>
      </w:r>
      <w:r>
        <w:rPr>
          <w:b/>
          <w:i/>
          <w:lang w:val="en-US" w:eastAsia="ja-JP"/>
        </w:rPr>
        <w:t>, i.e., NR Mode1,</w:t>
      </w:r>
      <w:r>
        <w:rPr>
          <w:rFonts w:hint="eastAsia"/>
          <w:b/>
          <w:i/>
          <w:lang w:val="en-US" w:eastAsia="ja-JP"/>
        </w:rPr>
        <w:t xml:space="preserve"> </w:t>
      </w:r>
      <w:r>
        <w:rPr>
          <w:b/>
          <w:i/>
          <w:lang w:val="en-US" w:eastAsia="ja-JP"/>
        </w:rPr>
        <w:t>should</w:t>
      </w:r>
      <w:r>
        <w:rPr>
          <w:rFonts w:hint="eastAsia"/>
          <w:b/>
          <w:i/>
          <w:lang w:val="en-US" w:eastAsia="ja-JP"/>
        </w:rPr>
        <w:t xml:space="preserve"> be </w:t>
      </w:r>
      <w:r>
        <w:rPr>
          <w:b/>
          <w:i/>
          <w:lang w:val="en-US" w:eastAsia="ja-JP"/>
        </w:rPr>
        <w:t xml:space="preserve">carefully </w:t>
      </w:r>
      <w:r>
        <w:rPr>
          <w:rFonts w:hint="eastAsia"/>
          <w:b/>
          <w:i/>
          <w:lang w:val="en-US" w:eastAsia="ja-JP"/>
        </w:rPr>
        <w:t>studied</w:t>
      </w:r>
      <w:r>
        <w:rPr>
          <w:b/>
          <w:i/>
          <w:lang w:val="en-US" w:eastAsia="ja-JP"/>
        </w:rPr>
        <w:t xml:space="preserve">. </w:t>
      </w:r>
      <w:r w:rsidRPr="00C56888">
        <w:rPr>
          <w:b/>
          <w:i/>
          <w:lang w:val="en-US" w:eastAsia="ja-JP"/>
        </w:rPr>
        <w:t xml:space="preserve">If a lot of specification impacts </w:t>
      </w:r>
      <w:r>
        <w:rPr>
          <w:b/>
          <w:i/>
          <w:lang w:val="en-US" w:eastAsia="ja-JP"/>
        </w:rPr>
        <w:t>are</w:t>
      </w:r>
      <w:r w:rsidRPr="00C56888">
        <w:rPr>
          <w:b/>
          <w:i/>
          <w:lang w:val="en-US" w:eastAsia="ja-JP"/>
        </w:rPr>
        <w:t xml:space="preserve"> expected, </w:t>
      </w:r>
      <w:r>
        <w:rPr>
          <w:b/>
          <w:i/>
          <w:lang w:val="en-US" w:eastAsia="ja-JP"/>
        </w:rPr>
        <w:t>it</w:t>
      </w:r>
      <w:r w:rsidRPr="00C56888">
        <w:rPr>
          <w:b/>
          <w:i/>
          <w:lang w:val="en-US" w:eastAsia="ja-JP"/>
        </w:rPr>
        <w:t xml:space="preserve"> can be deprioritized</w:t>
      </w:r>
      <w:r w:rsidRPr="00A01CB2">
        <w:rPr>
          <w:b/>
          <w:i/>
          <w:lang w:val="en-US" w:eastAsia="ja-JP"/>
        </w:rPr>
        <w:t>.</w:t>
      </w:r>
    </w:p>
    <w:p w14:paraId="60903E43" w14:textId="77777777" w:rsidR="00F32B87" w:rsidRDefault="00F32B87" w:rsidP="00F32B87">
      <w:pPr>
        <w:ind w:leftChars="50" w:left="1132" w:hangingChars="514" w:hanging="1032"/>
        <w:jc w:val="both"/>
        <w:rPr>
          <w:b/>
          <w:i/>
          <w:lang w:val="en-US" w:eastAsia="ja-JP"/>
        </w:rPr>
      </w:pPr>
      <w:r>
        <w:rPr>
          <w:rFonts w:hint="eastAsia"/>
          <w:b/>
          <w:i/>
          <w:lang w:val="en-US" w:eastAsia="ja-JP"/>
        </w:rPr>
        <w:t>Proposal 2</w:t>
      </w:r>
      <w:r w:rsidRPr="00D26B48">
        <w:rPr>
          <w:rFonts w:hint="eastAsia"/>
          <w:b/>
          <w:i/>
          <w:lang w:val="en-US" w:eastAsia="ja-JP"/>
        </w:rPr>
        <w:t>:</w:t>
      </w:r>
      <w:r>
        <w:rPr>
          <w:rFonts w:hint="eastAsia"/>
          <w:b/>
          <w:i/>
          <w:lang w:val="en-US" w:eastAsia="ja-JP"/>
        </w:rPr>
        <w:t xml:space="preserve"> Support </w:t>
      </w:r>
      <w:r>
        <w:rPr>
          <w:b/>
          <w:i/>
          <w:lang w:val="en-US" w:eastAsia="ja-JP"/>
        </w:rPr>
        <w:t>at least semi-static, and dynamic SL resource allocation/scheduling</w:t>
      </w:r>
    </w:p>
    <w:p w14:paraId="18B16D41" w14:textId="77777777" w:rsidR="00F32B87" w:rsidRDefault="00F32B87" w:rsidP="00F32B87">
      <w:pPr>
        <w:pStyle w:val="aff5"/>
        <w:numPr>
          <w:ilvl w:val="0"/>
          <w:numId w:val="13"/>
        </w:numPr>
        <w:jc w:val="both"/>
        <w:rPr>
          <w:b/>
          <w:i/>
          <w:lang w:val="en-US" w:eastAsia="ja-JP"/>
        </w:rPr>
      </w:pPr>
      <w:r>
        <w:rPr>
          <w:b/>
          <w:i/>
          <w:lang w:val="en-US" w:eastAsia="ja-JP"/>
        </w:rPr>
        <w:t>FFS: W</w:t>
      </w:r>
      <w:r w:rsidRPr="00B76975">
        <w:rPr>
          <w:b/>
          <w:i/>
          <w:lang w:val="en-US" w:eastAsia="ja-JP"/>
        </w:rPr>
        <w:t>hether dynamic allocation/scheduling can override semi-static allocation</w:t>
      </w:r>
    </w:p>
    <w:p w14:paraId="7C1DD681" w14:textId="77777777" w:rsidR="00F32B87" w:rsidRPr="008120C0" w:rsidRDefault="00F32B87" w:rsidP="00F32B87">
      <w:pPr>
        <w:spacing w:after="240"/>
        <w:ind w:firstLineChars="50" w:firstLine="100"/>
        <w:jc w:val="both"/>
        <w:rPr>
          <w:b/>
          <w:i/>
          <w:lang w:val="en-US" w:eastAsia="ja-JP"/>
        </w:rPr>
      </w:pPr>
      <w:r w:rsidRPr="008120C0">
        <w:rPr>
          <w:rFonts w:hint="eastAsia"/>
          <w:b/>
          <w:i/>
          <w:lang w:val="en-US" w:eastAsia="ja-JP"/>
        </w:rPr>
        <w:t>Proposal</w:t>
      </w:r>
      <w:r w:rsidRPr="008120C0">
        <w:rPr>
          <w:b/>
          <w:i/>
          <w:lang w:val="en-US" w:eastAsia="ja-JP"/>
        </w:rPr>
        <w:t xml:space="preserve"> </w:t>
      </w:r>
      <w:r>
        <w:rPr>
          <w:b/>
          <w:i/>
          <w:lang w:val="en-US" w:eastAsia="ja-JP"/>
        </w:rPr>
        <w:t>3</w:t>
      </w:r>
      <w:r w:rsidRPr="008120C0">
        <w:rPr>
          <w:rFonts w:hint="eastAsia"/>
          <w:b/>
          <w:i/>
          <w:lang w:val="en-US" w:eastAsia="ja-JP"/>
        </w:rPr>
        <w:t xml:space="preserve">: </w:t>
      </w:r>
      <w:r>
        <w:rPr>
          <w:b/>
          <w:i/>
          <w:lang w:val="en-US" w:eastAsia="ja-JP"/>
        </w:rPr>
        <w:t>R</w:t>
      </w:r>
      <w:r w:rsidRPr="008120C0">
        <w:rPr>
          <w:rFonts w:hint="eastAsia"/>
          <w:b/>
          <w:i/>
          <w:lang w:val="en-US" w:eastAsia="ja-JP"/>
        </w:rPr>
        <w:t xml:space="preserve">euse </w:t>
      </w:r>
      <w:r w:rsidRPr="008120C0">
        <w:rPr>
          <w:b/>
          <w:i/>
          <w:lang w:val="en-US" w:eastAsia="ja-JP"/>
        </w:rPr>
        <w:t>NR Uu</w:t>
      </w:r>
      <w:r w:rsidRPr="008120C0">
        <w:rPr>
          <w:rFonts w:hint="eastAsia"/>
          <w:b/>
          <w:i/>
          <w:lang w:val="en-US" w:eastAsia="ja-JP"/>
        </w:rPr>
        <w:t xml:space="preserve"> </w:t>
      </w:r>
      <w:r w:rsidRPr="008120C0">
        <w:rPr>
          <w:b/>
          <w:i/>
          <w:lang w:val="en-US" w:eastAsia="ja-JP"/>
        </w:rPr>
        <w:t>scheduling</w:t>
      </w:r>
      <w:r w:rsidRPr="008120C0">
        <w:rPr>
          <w:rFonts w:hint="eastAsia"/>
          <w:b/>
          <w:i/>
          <w:lang w:val="en-US" w:eastAsia="ja-JP"/>
        </w:rPr>
        <w:t xml:space="preserve"> </w:t>
      </w:r>
      <w:r>
        <w:rPr>
          <w:b/>
          <w:i/>
          <w:lang w:val="en-US" w:eastAsia="ja-JP"/>
        </w:rPr>
        <w:t>method for NR SL scheduling as much as possible</w:t>
      </w:r>
    </w:p>
    <w:p w14:paraId="4BCB07E0" w14:textId="40960D92" w:rsidR="00F32B87" w:rsidRPr="00747476" w:rsidRDefault="00F32B87" w:rsidP="00F32B87">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4</w:t>
      </w:r>
      <w:r w:rsidRPr="00D26B48">
        <w:rPr>
          <w:rFonts w:hint="eastAsia"/>
          <w:b/>
          <w:i/>
          <w:lang w:val="en-US" w:eastAsia="ja-JP"/>
        </w:rPr>
        <w:t>:</w:t>
      </w:r>
      <w:r>
        <w:rPr>
          <w:rFonts w:hint="eastAsia"/>
          <w:b/>
          <w:i/>
          <w:lang w:val="en-US" w:eastAsia="ja-JP"/>
        </w:rPr>
        <w:t xml:space="preserve"> Support </w:t>
      </w:r>
      <w:r>
        <w:rPr>
          <w:b/>
          <w:i/>
          <w:lang w:val="en-US" w:eastAsia="ja-JP"/>
        </w:rPr>
        <w:t>gNB/eNB to link both LTE and NR RSs for out-of-coverage detection on NR SL</w:t>
      </w:r>
    </w:p>
    <w:p w14:paraId="6B981305" w14:textId="77777777"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t>Reference</w:t>
      </w:r>
    </w:p>
    <w:p w14:paraId="652E5141" w14:textId="2AE1ED29" w:rsidR="00287882" w:rsidRDefault="00EB7D00" w:rsidP="00EB7D00">
      <w:pPr>
        <w:rPr>
          <w:lang w:val="en-US"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Pr>
          <w:rFonts w:hint="eastAsia"/>
          <w:lang w:val="en-US" w:eastAsia="ja-JP"/>
        </w:rPr>
        <w:t xml:space="preserve"> RAN1</w:t>
      </w:r>
      <w:r>
        <w:rPr>
          <w:lang w:val="en-US" w:eastAsia="ja-JP"/>
        </w:rPr>
        <w:t>#9</w:t>
      </w:r>
      <w:r>
        <w:rPr>
          <w:rFonts w:hint="eastAsia"/>
          <w:lang w:val="en-US" w:eastAsia="ja-JP"/>
        </w:rPr>
        <w:t>4</w:t>
      </w:r>
      <w:r w:rsidR="00EF3E40">
        <w:rPr>
          <w:rFonts w:hint="eastAsia"/>
          <w:lang w:val="en-US" w:eastAsia="ja-JP"/>
        </w:rPr>
        <w:t>, August</w:t>
      </w:r>
      <w:r>
        <w:rPr>
          <w:rFonts w:hint="eastAsia"/>
          <w:lang w:val="en-US" w:eastAsia="ja-JP"/>
        </w:rPr>
        <w:t xml:space="preserve"> 2018</w:t>
      </w:r>
    </w:p>
    <w:p w14:paraId="1872E077" w14:textId="5F7DED51" w:rsidR="00EF3E40" w:rsidRPr="00EF3E40" w:rsidRDefault="00EF3E40" w:rsidP="00EB7D00">
      <w:pPr>
        <w:rPr>
          <w:lang w:val="en-US" w:eastAsia="ja-JP"/>
        </w:rPr>
      </w:pPr>
      <w:r w:rsidRPr="00294A34">
        <w:rPr>
          <w:lang w:val="en-US" w:eastAsia="ja-JP"/>
        </w:rPr>
        <w:t>[</w:t>
      </w:r>
      <w:r>
        <w:rPr>
          <w:rFonts w:hint="eastAsia"/>
          <w:lang w:val="en-US" w:eastAsia="ja-JP"/>
        </w:rPr>
        <w:t>2</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Pr>
          <w:rFonts w:hint="eastAsia"/>
          <w:lang w:val="en-US" w:eastAsia="ja-JP"/>
        </w:rPr>
        <w:t xml:space="preserve"> RAN1</w:t>
      </w:r>
      <w:r>
        <w:rPr>
          <w:lang w:val="en-US" w:eastAsia="ja-JP"/>
        </w:rPr>
        <w:t>#9</w:t>
      </w:r>
      <w:r>
        <w:rPr>
          <w:rFonts w:hint="eastAsia"/>
          <w:lang w:val="en-US" w:eastAsia="ja-JP"/>
        </w:rPr>
        <w:t>4</w:t>
      </w:r>
      <w:r>
        <w:rPr>
          <w:lang w:val="en-US" w:eastAsia="ja-JP"/>
        </w:rPr>
        <w:t>bis</w:t>
      </w:r>
      <w:r>
        <w:rPr>
          <w:rFonts w:hint="eastAsia"/>
          <w:lang w:val="en-US" w:eastAsia="ja-JP"/>
        </w:rPr>
        <w:t>, October 2018</w:t>
      </w:r>
    </w:p>
    <w:sectPr w:rsidR="00EF3E40" w:rsidRPr="00EF3E40"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0200C" w14:textId="77777777" w:rsidR="00696485" w:rsidRDefault="00696485">
      <w:r>
        <w:separator/>
      </w:r>
    </w:p>
  </w:endnote>
  <w:endnote w:type="continuationSeparator" w:id="0">
    <w:p w14:paraId="3C253A21" w14:textId="77777777" w:rsidR="00696485" w:rsidRDefault="0069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8C1B3" w14:textId="77777777"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CDBDEEB" w14:textId="77777777"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2D88" w14:textId="236D62B1"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77689F">
      <w:rPr>
        <w:rStyle w:val="afb"/>
      </w:rPr>
      <w:t>1</w:t>
    </w:r>
    <w:r>
      <w:rPr>
        <w:rStyle w:val="afb"/>
      </w:rPr>
      <w:fldChar w:fldCharType="end"/>
    </w:r>
  </w:p>
  <w:p w14:paraId="64EE85C8" w14:textId="77777777"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5BA3F" w14:textId="77777777" w:rsidR="00696485" w:rsidRDefault="00696485">
      <w:r>
        <w:separator/>
      </w:r>
    </w:p>
  </w:footnote>
  <w:footnote w:type="continuationSeparator" w:id="0">
    <w:p w14:paraId="7AEA58C9" w14:textId="77777777" w:rsidR="00696485" w:rsidRDefault="00696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3C1C13"/>
    <w:multiLevelType w:val="hybridMultilevel"/>
    <w:tmpl w:val="17A0DDE4"/>
    <w:lvl w:ilvl="0" w:tplc="83CA3F4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3DDF5AEE"/>
    <w:multiLevelType w:val="multilevel"/>
    <w:tmpl w:val="2DEADB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20"/>
  </w:num>
  <w:num w:numId="4">
    <w:abstractNumId w:val="14"/>
  </w:num>
  <w:num w:numId="5">
    <w:abstractNumId w:val="4"/>
  </w:num>
  <w:num w:numId="6">
    <w:abstractNumId w:val="3"/>
  </w:num>
  <w:num w:numId="7">
    <w:abstractNumId w:val="17"/>
  </w:num>
  <w:num w:numId="8">
    <w:abstractNumId w:val="6"/>
  </w:num>
  <w:num w:numId="9">
    <w:abstractNumId w:val="13"/>
  </w:num>
  <w:num w:numId="10">
    <w:abstractNumId w:val="21"/>
  </w:num>
  <w:num w:numId="11">
    <w:abstractNumId w:val="12"/>
  </w:num>
  <w:num w:numId="12">
    <w:abstractNumId w:val="8"/>
  </w:num>
  <w:num w:numId="13">
    <w:abstractNumId w:val="19"/>
  </w:num>
  <w:num w:numId="14">
    <w:abstractNumId w:val="1"/>
  </w:num>
  <w:num w:numId="15">
    <w:abstractNumId w:val="5"/>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0"/>
  </w:num>
  <w:num w:numId="22">
    <w:abstractNumId w:val="16"/>
  </w:num>
  <w:num w:numId="23">
    <w:abstractNumId w:val="15"/>
  </w:num>
  <w:num w:numId="24">
    <w:abstractNumId w:val="2"/>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2FFF"/>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27E3"/>
    <w:rsid w:val="00022D79"/>
    <w:rsid w:val="000233AC"/>
    <w:rsid w:val="00023634"/>
    <w:rsid w:val="00024030"/>
    <w:rsid w:val="00024195"/>
    <w:rsid w:val="000246F5"/>
    <w:rsid w:val="000248EA"/>
    <w:rsid w:val="0002497D"/>
    <w:rsid w:val="00026194"/>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2A48"/>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650C"/>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2D4D"/>
    <w:rsid w:val="000730D5"/>
    <w:rsid w:val="000737DA"/>
    <w:rsid w:val="00074CB3"/>
    <w:rsid w:val="00075178"/>
    <w:rsid w:val="0007532A"/>
    <w:rsid w:val="0007555F"/>
    <w:rsid w:val="00075669"/>
    <w:rsid w:val="00075FA1"/>
    <w:rsid w:val="00076671"/>
    <w:rsid w:val="000766D7"/>
    <w:rsid w:val="00076DB9"/>
    <w:rsid w:val="00077B38"/>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86BC5"/>
    <w:rsid w:val="00090BB8"/>
    <w:rsid w:val="00091860"/>
    <w:rsid w:val="00091F8A"/>
    <w:rsid w:val="00092526"/>
    <w:rsid w:val="00092578"/>
    <w:rsid w:val="00092919"/>
    <w:rsid w:val="00092D1D"/>
    <w:rsid w:val="00092DCA"/>
    <w:rsid w:val="00092E07"/>
    <w:rsid w:val="000937D2"/>
    <w:rsid w:val="00093C69"/>
    <w:rsid w:val="000940C0"/>
    <w:rsid w:val="0009488D"/>
    <w:rsid w:val="00094998"/>
    <w:rsid w:val="00094E58"/>
    <w:rsid w:val="00094FFF"/>
    <w:rsid w:val="0009554C"/>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2E3"/>
    <w:rsid w:val="000D3487"/>
    <w:rsid w:val="000D3A4C"/>
    <w:rsid w:val="000D3CB5"/>
    <w:rsid w:val="000D4661"/>
    <w:rsid w:val="000D48B7"/>
    <w:rsid w:val="000D4CB6"/>
    <w:rsid w:val="000D4E0C"/>
    <w:rsid w:val="000D5438"/>
    <w:rsid w:val="000D6053"/>
    <w:rsid w:val="000D6644"/>
    <w:rsid w:val="000D7224"/>
    <w:rsid w:val="000D7652"/>
    <w:rsid w:val="000D77AA"/>
    <w:rsid w:val="000E03E1"/>
    <w:rsid w:val="000E0602"/>
    <w:rsid w:val="000E0638"/>
    <w:rsid w:val="000E0691"/>
    <w:rsid w:val="000E0939"/>
    <w:rsid w:val="000E1041"/>
    <w:rsid w:val="000E1046"/>
    <w:rsid w:val="000E1BD8"/>
    <w:rsid w:val="000E253E"/>
    <w:rsid w:val="000E2A67"/>
    <w:rsid w:val="000E2C23"/>
    <w:rsid w:val="000E3749"/>
    <w:rsid w:val="000E3B40"/>
    <w:rsid w:val="000E3D46"/>
    <w:rsid w:val="000E3DD1"/>
    <w:rsid w:val="000E4080"/>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2F1C"/>
    <w:rsid w:val="0010304A"/>
    <w:rsid w:val="0010384C"/>
    <w:rsid w:val="00104258"/>
    <w:rsid w:val="00104417"/>
    <w:rsid w:val="00104CC3"/>
    <w:rsid w:val="001057DF"/>
    <w:rsid w:val="00105F29"/>
    <w:rsid w:val="001068A7"/>
    <w:rsid w:val="00106E80"/>
    <w:rsid w:val="001072D7"/>
    <w:rsid w:val="00107A7E"/>
    <w:rsid w:val="00111E0E"/>
    <w:rsid w:val="00112044"/>
    <w:rsid w:val="00112756"/>
    <w:rsid w:val="00112A1A"/>
    <w:rsid w:val="001134C2"/>
    <w:rsid w:val="001135F5"/>
    <w:rsid w:val="00113626"/>
    <w:rsid w:val="00113700"/>
    <w:rsid w:val="0011401A"/>
    <w:rsid w:val="00114DC3"/>
    <w:rsid w:val="00115243"/>
    <w:rsid w:val="00116046"/>
    <w:rsid w:val="001164D4"/>
    <w:rsid w:val="00116CE5"/>
    <w:rsid w:val="00116F74"/>
    <w:rsid w:val="001176B7"/>
    <w:rsid w:val="00117882"/>
    <w:rsid w:val="00117DD2"/>
    <w:rsid w:val="00117DE2"/>
    <w:rsid w:val="00117EC7"/>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4245"/>
    <w:rsid w:val="00134C63"/>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4DC3"/>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BF5"/>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44D"/>
    <w:rsid w:val="001925A9"/>
    <w:rsid w:val="0019262D"/>
    <w:rsid w:val="0019302B"/>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F8C"/>
    <w:rsid w:val="001B3224"/>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757"/>
    <w:rsid w:val="001C4AAD"/>
    <w:rsid w:val="001C535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2528"/>
    <w:rsid w:val="001D309C"/>
    <w:rsid w:val="001D3ACA"/>
    <w:rsid w:val="001D3CC1"/>
    <w:rsid w:val="001D40BF"/>
    <w:rsid w:val="001D4299"/>
    <w:rsid w:val="001D43C3"/>
    <w:rsid w:val="001D448D"/>
    <w:rsid w:val="001D472D"/>
    <w:rsid w:val="001D4ABF"/>
    <w:rsid w:val="001D503E"/>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E7620"/>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4C1C"/>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17FA"/>
    <w:rsid w:val="002527E0"/>
    <w:rsid w:val="00252C11"/>
    <w:rsid w:val="00252C9A"/>
    <w:rsid w:val="002541E7"/>
    <w:rsid w:val="00254888"/>
    <w:rsid w:val="00254A6C"/>
    <w:rsid w:val="002555FF"/>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1A5"/>
    <w:rsid w:val="002635B5"/>
    <w:rsid w:val="00263B17"/>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15"/>
    <w:rsid w:val="00272474"/>
    <w:rsid w:val="00272C22"/>
    <w:rsid w:val="00272CAE"/>
    <w:rsid w:val="00273272"/>
    <w:rsid w:val="002734BE"/>
    <w:rsid w:val="0027360A"/>
    <w:rsid w:val="002739D3"/>
    <w:rsid w:val="00274205"/>
    <w:rsid w:val="0027453E"/>
    <w:rsid w:val="00274925"/>
    <w:rsid w:val="0027504A"/>
    <w:rsid w:val="00277692"/>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8CC"/>
    <w:rsid w:val="002B39E8"/>
    <w:rsid w:val="002B3CEA"/>
    <w:rsid w:val="002B40E0"/>
    <w:rsid w:val="002B4D6F"/>
    <w:rsid w:val="002B4F0B"/>
    <w:rsid w:val="002B5627"/>
    <w:rsid w:val="002B6395"/>
    <w:rsid w:val="002B75CC"/>
    <w:rsid w:val="002C034B"/>
    <w:rsid w:val="002C07D7"/>
    <w:rsid w:val="002C1AC5"/>
    <w:rsid w:val="002C24C8"/>
    <w:rsid w:val="002C27CE"/>
    <w:rsid w:val="002C30CA"/>
    <w:rsid w:val="002C35FA"/>
    <w:rsid w:val="002C3F1E"/>
    <w:rsid w:val="002C4D00"/>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C77"/>
    <w:rsid w:val="002E0DC2"/>
    <w:rsid w:val="002E173F"/>
    <w:rsid w:val="002E183D"/>
    <w:rsid w:val="002E1E6C"/>
    <w:rsid w:val="002E272E"/>
    <w:rsid w:val="002E2BE9"/>
    <w:rsid w:val="002E3134"/>
    <w:rsid w:val="002E3586"/>
    <w:rsid w:val="002E3BD7"/>
    <w:rsid w:val="002E3E85"/>
    <w:rsid w:val="002E3EE9"/>
    <w:rsid w:val="002E407E"/>
    <w:rsid w:val="002E4880"/>
    <w:rsid w:val="002E4D02"/>
    <w:rsid w:val="002E4E7F"/>
    <w:rsid w:val="002E4F78"/>
    <w:rsid w:val="002E50DF"/>
    <w:rsid w:val="002E55A2"/>
    <w:rsid w:val="002E58FE"/>
    <w:rsid w:val="002E5FCD"/>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6DE"/>
    <w:rsid w:val="00302D5C"/>
    <w:rsid w:val="00303260"/>
    <w:rsid w:val="003038CB"/>
    <w:rsid w:val="00303A90"/>
    <w:rsid w:val="00303E4F"/>
    <w:rsid w:val="00304479"/>
    <w:rsid w:val="0030450E"/>
    <w:rsid w:val="00304C8A"/>
    <w:rsid w:val="00304EC9"/>
    <w:rsid w:val="00304EE3"/>
    <w:rsid w:val="00305540"/>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4C37"/>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45C"/>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A66"/>
    <w:rsid w:val="003A6B12"/>
    <w:rsid w:val="003A73DF"/>
    <w:rsid w:val="003A79BE"/>
    <w:rsid w:val="003A7B83"/>
    <w:rsid w:val="003A7BC8"/>
    <w:rsid w:val="003B00E7"/>
    <w:rsid w:val="003B026F"/>
    <w:rsid w:val="003B03A0"/>
    <w:rsid w:val="003B0495"/>
    <w:rsid w:val="003B0C9D"/>
    <w:rsid w:val="003B149B"/>
    <w:rsid w:val="003B1819"/>
    <w:rsid w:val="003B22FB"/>
    <w:rsid w:val="003B2A8C"/>
    <w:rsid w:val="003B30AB"/>
    <w:rsid w:val="003B33D5"/>
    <w:rsid w:val="003B394C"/>
    <w:rsid w:val="003B3BF9"/>
    <w:rsid w:val="003B3F65"/>
    <w:rsid w:val="003B4483"/>
    <w:rsid w:val="003B45E1"/>
    <w:rsid w:val="003B53D8"/>
    <w:rsid w:val="003B5714"/>
    <w:rsid w:val="003B5B30"/>
    <w:rsid w:val="003B5BA1"/>
    <w:rsid w:val="003B5F4D"/>
    <w:rsid w:val="003B7342"/>
    <w:rsid w:val="003B7998"/>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C0C"/>
    <w:rsid w:val="003D0D36"/>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49B"/>
    <w:rsid w:val="003D45EE"/>
    <w:rsid w:val="003D466B"/>
    <w:rsid w:val="003D4846"/>
    <w:rsid w:val="003D4C95"/>
    <w:rsid w:val="003D5543"/>
    <w:rsid w:val="003D5F61"/>
    <w:rsid w:val="003D627C"/>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75"/>
    <w:rsid w:val="003E32CC"/>
    <w:rsid w:val="003E38B4"/>
    <w:rsid w:val="003E3A86"/>
    <w:rsid w:val="003E40A1"/>
    <w:rsid w:val="003E45EE"/>
    <w:rsid w:val="003E4F1C"/>
    <w:rsid w:val="003E5121"/>
    <w:rsid w:val="003E5136"/>
    <w:rsid w:val="003E5ECF"/>
    <w:rsid w:val="003E658E"/>
    <w:rsid w:val="003E65BD"/>
    <w:rsid w:val="003E69B9"/>
    <w:rsid w:val="003E7070"/>
    <w:rsid w:val="003E7582"/>
    <w:rsid w:val="003E75CF"/>
    <w:rsid w:val="003E7A37"/>
    <w:rsid w:val="003E7EAB"/>
    <w:rsid w:val="003F072F"/>
    <w:rsid w:val="003F0AFA"/>
    <w:rsid w:val="003F10DC"/>
    <w:rsid w:val="003F1282"/>
    <w:rsid w:val="003F13B8"/>
    <w:rsid w:val="003F1985"/>
    <w:rsid w:val="003F1A0E"/>
    <w:rsid w:val="003F28F9"/>
    <w:rsid w:val="003F2A35"/>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27AE"/>
    <w:rsid w:val="0044397D"/>
    <w:rsid w:val="00443FD4"/>
    <w:rsid w:val="004445A4"/>
    <w:rsid w:val="004450CF"/>
    <w:rsid w:val="00445605"/>
    <w:rsid w:val="00445800"/>
    <w:rsid w:val="00445CCB"/>
    <w:rsid w:val="00445F43"/>
    <w:rsid w:val="0044602B"/>
    <w:rsid w:val="0044606C"/>
    <w:rsid w:val="00446644"/>
    <w:rsid w:val="00446A95"/>
    <w:rsid w:val="00446FAC"/>
    <w:rsid w:val="004479FA"/>
    <w:rsid w:val="00447E29"/>
    <w:rsid w:val="004500BB"/>
    <w:rsid w:val="004500F4"/>
    <w:rsid w:val="00450852"/>
    <w:rsid w:val="00450856"/>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67956"/>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05A"/>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6DE"/>
    <w:rsid w:val="004907E1"/>
    <w:rsid w:val="004912FB"/>
    <w:rsid w:val="0049139C"/>
    <w:rsid w:val="004913D6"/>
    <w:rsid w:val="00491A6E"/>
    <w:rsid w:val="00491FA8"/>
    <w:rsid w:val="00492004"/>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6E34"/>
    <w:rsid w:val="004D71A9"/>
    <w:rsid w:val="004D7FA8"/>
    <w:rsid w:val="004E08E9"/>
    <w:rsid w:val="004E0E80"/>
    <w:rsid w:val="004E0FD0"/>
    <w:rsid w:val="004E11EE"/>
    <w:rsid w:val="004E1447"/>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9B"/>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5FF9"/>
    <w:rsid w:val="00516624"/>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365"/>
    <w:rsid w:val="00525533"/>
    <w:rsid w:val="00525E31"/>
    <w:rsid w:val="005262B2"/>
    <w:rsid w:val="005266A1"/>
    <w:rsid w:val="00526B31"/>
    <w:rsid w:val="00526D84"/>
    <w:rsid w:val="0052707B"/>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238"/>
    <w:rsid w:val="00551560"/>
    <w:rsid w:val="005515F1"/>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111"/>
    <w:rsid w:val="00575CE2"/>
    <w:rsid w:val="00575ED0"/>
    <w:rsid w:val="00576050"/>
    <w:rsid w:val="00576135"/>
    <w:rsid w:val="005767FD"/>
    <w:rsid w:val="00576D83"/>
    <w:rsid w:val="00580227"/>
    <w:rsid w:val="0058025A"/>
    <w:rsid w:val="00580630"/>
    <w:rsid w:val="00580F54"/>
    <w:rsid w:val="00581080"/>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ADC"/>
    <w:rsid w:val="00591FE8"/>
    <w:rsid w:val="00592500"/>
    <w:rsid w:val="005926E4"/>
    <w:rsid w:val="0059329B"/>
    <w:rsid w:val="0059391C"/>
    <w:rsid w:val="005942D5"/>
    <w:rsid w:val="005944B3"/>
    <w:rsid w:val="0059466A"/>
    <w:rsid w:val="00594752"/>
    <w:rsid w:val="00594C6A"/>
    <w:rsid w:val="0059533D"/>
    <w:rsid w:val="0059542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2B8"/>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8FE"/>
    <w:rsid w:val="005E2BEB"/>
    <w:rsid w:val="005E3A5D"/>
    <w:rsid w:val="005E3C68"/>
    <w:rsid w:val="005E3E12"/>
    <w:rsid w:val="005E4170"/>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2B"/>
    <w:rsid w:val="005F3475"/>
    <w:rsid w:val="005F3CB3"/>
    <w:rsid w:val="005F3F73"/>
    <w:rsid w:val="005F40A9"/>
    <w:rsid w:val="005F4549"/>
    <w:rsid w:val="005F4B9B"/>
    <w:rsid w:val="005F4FE7"/>
    <w:rsid w:val="005F506D"/>
    <w:rsid w:val="005F5101"/>
    <w:rsid w:val="005F528C"/>
    <w:rsid w:val="005F5B33"/>
    <w:rsid w:val="005F5F98"/>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6AF"/>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53F"/>
    <w:rsid w:val="006326A8"/>
    <w:rsid w:val="00632F2F"/>
    <w:rsid w:val="00633CAB"/>
    <w:rsid w:val="00633FBF"/>
    <w:rsid w:val="006344A4"/>
    <w:rsid w:val="00634B97"/>
    <w:rsid w:val="00634F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A82"/>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485"/>
    <w:rsid w:val="0069656D"/>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86F"/>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3F5"/>
    <w:rsid w:val="006D77A4"/>
    <w:rsid w:val="006D7813"/>
    <w:rsid w:val="006E0297"/>
    <w:rsid w:val="006E0573"/>
    <w:rsid w:val="006E10C4"/>
    <w:rsid w:val="006E1348"/>
    <w:rsid w:val="006E1457"/>
    <w:rsid w:val="006E153F"/>
    <w:rsid w:val="006E164E"/>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627"/>
    <w:rsid w:val="006F0ACE"/>
    <w:rsid w:val="006F142D"/>
    <w:rsid w:val="006F1573"/>
    <w:rsid w:val="006F1F48"/>
    <w:rsid w:val="006F2147"/>
    <w:rsid w:val="006F2400"/>
    <w:rsid w:val="006F2F82"/>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4EEE"/>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3CDE"/>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66D"/>
    <w:rsid w:val="00735AF4"/>
    <w:rsid w:val="00737096"/>
    <w:rsid w:val="0073715A"/>
    <w:rsid w:val="00737D0D"/>
    <w:rsid w:val="00737D40"/>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47476"/>
    <w:rsid w:val="0075077C"/>
    <w:rsid w:val="00750A1C"/>
    <w:rsid w:val="00750FBC"/>
    <w:rsid w:val="00751798"/>
    <w:rsid w:val="00751841"/>
    <w:rsid w:val="00751CF0"/>
    <w:rsid w:val="00753A6B"/>
    <w:rsid w:val="0075433C"/>
    <w:rsid w:val="0075472D"/>
    <w:rsid w:val="007547C2"/>
    <w:rsid w:val="00754DFF"/>
    <w:rsid w:val="007550B4"/>
    <w:rsid w:val="0075575D"/>
    <w:rsid w:val="00755B54"/>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689F"/>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6747"/>
    <w:rsid w:val="00786A8F"/>
    <w:rsid w:val="00786B51"/>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064"/>
    <w:rsid w:val="007A323B"/>
    <w:rsid w:val="007A32CA"/>
    <w:rsid w:val="007A3902"/>
    <w:rsid w:val="007A393B"/>
    <w:rsid w:val="007A42F0"/>
    <w:rsid w:val="007A472B"/>
    <w:rsid w:val="007A4E13"/>
    <w:rsid w:val="007A55D8"/>
    <w:rsid w:val="007A5698"/>
    <w:rsid w:val="007A5B0B"/>
    <w:rsid w:val="007A5E77"/>
    <w:rsid w:val="007A66A5"/>
    <w:rsid w:val="007A6809"/>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928"/>
    <w:rsid w:val="007C2ADA"/>
    <w:rsid w:val="007C2EFF"/>
    <w:rsid w:val="007C3016"/>
    <w:rsid w:val="007C449E"/>
    <w:rsid w:val="007C4C4F"/>
    <w:rsid w:val="007C4E56"/>
    <w:rsid w:val="007C54FC"/>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11B"/>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9CE"/>
    <w:rsid w:val="007F7FC8"/>
    <w:rsid w:val="008000EE"/>
    <w:rsid w:val="00800130"/>
    <w:rsid w:val="00800B53"/>
    <w:rsid w:val="00801131"/>
    <w:rsid w:val="00801387"/>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5BD"/>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627"/>
    <w:rsid w:val="008307CB"/>
    <w:rsid w:val="008310D9"/>
    <w:rsid w:val="008318A3"/>
    <w:rsid w:val="00831A7C"/>
    <w:rsid w:val="00831E74"/>
    <w:rsid w:val="0083247C"/>
    <w:rsid w:val="0083262E"/>
    <w:rsid w:val="00833733"/>
    <w:rsid w:val="008337EF"/>
    <w:rsid w:val="0083394A"/>
    <w:rsid w:val="00834639"/>
    <w:rsid w:val="00834D0C"/>
    <w:rsid w:val="00835FD5"/>
    <w:rsid w:val="008363B2"/>
    <w:rsid w:val="00836C03"/>
    <w:rsid w:val="008372F7"/>
    <w:rsid w:val="0083743F"/>
    <w:rsid w:val="00837AA5"/>
    <w:rsid w:val="00837D7A"/>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16"/>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2D1"/>
    <w:rsid w:val="0085660A"/>
    <w:rsid w:val="00856FF7"/>
    <w:rsid w:val="00857191"/>
    <w:rsid w:val="0085743F"/>
    <w:rsid w:val="0085769B"/>
    <w:rsid w:val="0085775F"/>
    <w:rsid w:val="00857AA3"/>
    <w:rsid w:val="00857D43"/>
    <w:rsid w:val="00857EF5"/>
    <w:rsid w:val="00861728"/>
    <w:rsid w:val="00861A94"/>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56A6"/>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749"/>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DA"/>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86E"/>
    <w:rsid w:val="008B6932"/>
    <w:rsid w:val="008B7060"/>
    <w:rsid w:val="008B72D8"/>
    <w:rsid w:val="008B77F7"/>
    <w:rsid w:val="008B7B1D"/>
    <w:rsid w:val="008C0215"/>
    <w:rsid w:val="008C10DA"/>
    <w:rsid w:val="008C11BD"/>
    <w:rsid w:val="008C1288"/>
    <w:rsid w:val="008C2208"/>
    <w:rsid w:val="008C23A2"/>
    <w:rsid w:val="008C280A"/>
    <w:rsid w:val="008C2EB1"/>
    <w:rsid w:val="008C333F"/>
    <w:rsid w:val="008C4E64"/>
    <w:rsid w:val="008C53FE"/>
    <w:rsid w:val="008C5A13"/>
    <w:rsid w:val="008C5A20"/>
    <w:rsid w:val="008C65DC"/>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BC1"/>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0ED8"/>
    <w:rsid w:val="00901ECE"/>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22"/>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9B3"/>
    <w:rsid w:val="00926EC6"/>
    <w:rsid w:val="009272AE"/>
    <w:rsid w:val="0093022F"/>
    <w:rsid w:val="00930579"/>
    <w:rsid w:val="009307BC"/>
    <w:rsid w:val="0093144C"/>
    <w:rsid w:val="009314C8"/>
    <w:rsid w:val="009314F8"/>
    <w:rsid w:val="0093196F"/>
    <w:rsid w:val="00932BA5"/>
    <w:rsid w:val="00932F10"/>
    <w:rsid w:val="00933488"/>
    <w:rsid w:val="009339EC"/>
    <w:rsid w:val="00933B24"/>
    <w:rsid w:val="009340B4"/>
    <w:rsid w:val="0093451F"/>
    <w:rsid w:val="009346A1"/>
    <w:rsid w:val="00935285"/>
    <w:rsid w:val="009355B9"/>
    <w:rsid w:val="00935764"/>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0A"/>
    <w:rsid w:val="009417D0"/>
    <w:rsid w:val="00942539"/>
    <w:rsid w:val="009428CB"/>
    <w:rsid w:val="00943764"/>
    <w:rsid w:val="0094506E"/>
    <w:rsid w:val="00945B4C"/>
    <w:rsid w:val="00945D33"/>
    <w:rsid w:val="0094652F"/>
    <w:rsid w:val="00946ABF"/>
    <w:rsid w:val="00946C58"/>
    <w:rsid w:val="00946CB8"/>
    <w:rsid w:val="009470D1"/>
    <w:rsid w:val="00947B33"/>
    <w:rsid w:val="00947CE3"/>
    <w:rsid w:val="0095057B"/>
    <w:rsid w:val="00950601"/>
    <w:rsid w:val="00950813"/>
    <w:rsid w:val="0095192B"/>
    <w:rsid w:val="009526C6"/>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623"/>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1C76"/>
    <w:rsid w:val="00992042"/>
    <w:rsid w:val="00992280"/>
    <w:rsid w:val="009923B5"/>
    <w:rsid w:val="00992913"/>
    <w:rsid w:val="0099314A"/>
    <w:rsid w:val="00993580"/>
    <w:rsid w:val="00993E0F"/>
    <w:rsid w:val="009947C5"/>
    <w:rsid w:val="00995B29"/>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6D45"/>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53A"/>
    <w:rsid w:val="009C3935"/>
    <w:rsid w:val="009C46D2"/>
    <w:rsid w:val="009C4E1D"/>
    <w:rsid w:val="009C5121"/>
    <w:rsid w:val="009C5C71"/>
    <w:rsid w:val="009C5DCE"/>
    <w:rsid w:val="009C6520"/>
    <w:rsid w:val="009C67FD"/>
    <w:rsid w:val="009C6B79"/>
    <w:rsid w:val="009C6DFC"/>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CB2"/>
    <w:rsid w:val="00A01FBF"/>
    <w:rsid w:val="00A020B7"/>
    <w:rsid w:val="00A021CF"/>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6DE0"/>
    <w:rsid w:val="00A0728D"/>
    <w:rsid w:val="00A075F1"/>
    <w:rsid w:val="00A101DB"/>
    <w:rsid w:val="00A10771"/>
    <w:rsid w:val="00A108D2"/>
    <w:rsid w:val="00A10923"/>
    <w:rsid w:val="00A10D63"/>
    <w:rsid w:val="00A116F0"/>
    <w:rsid w:val="00A12889"/>
    <w:rsid w:val="00A130A8"/>
    <w:rsid w:val="00A13382"/>
    <w:rsid w:val="00A13939"/>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973"/>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425"/>
    <w:rsid w:val="00A3451B"/>
    <w:rsid w:val="00A3515C"/>
    <w:rsid w:val="00A35D76"/>
    <w:rsid w:val="00A360B5"/>
    <w:rsid w:val="00A3612D"/>
    <w:rsid w:val="00A364F4"/>
    <w:rsid w:val="00A36FC4"/>
    <w:rsid w:val="00A370FD"/>
    <w:rsid w:val="00A40A6D"/>
    <w:rsid w:val="00A41417"/>
    <w:rsid w:val="00A41F29"/>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813"/>
    <w:rsid w:val="00A56982"/>
    <w:rsid w:val="00A56AE8"/>
    <w:rsid w:val="00A56DCF"/>
    <w:rsid w:val="00A575D0"/>
    <w:rsid w:val="00A5773A"/>
    <w:rsid w:val="00A57A81"/>
    <w:rsid w:val="00A57C83"/>
    <w:rsid w:val="00A604E1"/>
    <w:rsid w:val="00A60697"/>
    <w:rsid w:val="00A60BEE"/>
    <w:rsid w:val="00A61163"/>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77B04"/>
    <w:rsid w:val="00A8029B"/>
    <w:rsid w:val="00A811E8"/>
    <w:rsid w:val="00A81C4E"/>
    <w:rsid w:val="00A81C69"/>
    <w:rsid w:val="00A81FF7"/>
    <w:rsid w:val="00A822F1"/>
    <w:rsid w:val="00A82468"/>
    <w:rsid w:val="00A828C9"/>
    <w:rsid w:val="00A82CA9"/>
    <w:rsid w:val="00A82ED0"/>
    <w:rsid w:val="00A82F3F"/>
    <w:rsid w:val="00A82FB4"/>
    <w:rsid w:val="00A83401"/>
    <w:rsid w:val="00A834BF"/>
    <w:rsid w:val="00A83D96"/>
    <w:rsid w:val="00A83FE6"/>
    <w:rsid w:val="00A83FF3"/>
    <w:rsid w:val="00A84667"/>
    <w:rsid w:val="00A85164"/>
    <w:rsid w:val="00A8542A"/>
    <w:rsid w:val="00A870A3"/>
    <w:rsid w:val="00A872B0"/>
    <w:rsid w:val="00A902C8"/>
    <w:rsid w:val="00A903C8"/>
    <w:rsid w:val="00A921A3"/>
    <w:rsid w:val="00A923D4"/>
    <w:rsid w:val="00A92F0D"/>
    <w:rsid w:val="00A932B8"/>
    <w:rsid w:val="00A93EAF"/>
    <w:rsid w:val="00A94489"/>
    <w:rsid w:val="00A9451F"/>
    <w:rsid w:val="00A94AA7"/>
    <w:rsid w:val="00A952EA"/>
    <w:rsid w:val="00A958A5"/>
    <w:rsid w:val="00A95B8E"/>
    <w:rsid w:val="00A95C7C"/>
    <w:rsid w:val="00A95ED3"/>
    <w:rsid w:val="00A964AF"/>
    <w:rsid w:val="00A971F8"/>
    <w:rsid w:val="00A9739A"/>
    <w:rsid w:val="00A97B21"/>
    <w:rsid w:val="00AA04D8"/>
    <w:rsid w:val="00AA0AD0"/>
    <w:rsid w:val="00AA1245"/>
    <w:rsid w:val="00AA137E"/>
    <w:rsid w:val="00AA145D"/>
    <w:rsid w:val="00AA149C"/>
    <w:rsid w:val="00AA1A94"/>
    <w:rsid w:val="00AA1CC0"/>
    <w:rsid w:val="00AA2A27"/>
    <w:rsid w:val="00AA2F2A"/>
    <w:rsid w:val="00AA3476"/>
    <w:rsid w:val="00AA3F5D"/>
    <w:rsid w:val="00AA4746"/>
    <w:rsid w:val="00AA490F"/>
    <w:rsid w:val="00AA4CA3"/>
    <w:rsid w:val="00AA539D"/>
    <w:rsid w:val="00AA5550"/>
    <w:rsid w:val="00AA5F4F"/>
    <w:rsid w:val="00AA60E2"/>
    <w:rsid w:val="00AB0B8E"/>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A81"/>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2F60"/>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340"/>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7"/>
    <w:rsid w:val="00B509FF"/>
    <w:rsid w:val="00B50F51"/>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975"/>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A36"/>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54"/>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145"/>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814"/>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E7805"/>
    <w:rsid w:val="00BE7C1C"/>
    <w:rsid w:val="00BF0413"/>
    <w:rsid w:val="00BF0550"/>
    <w:rsid w:val="00BF0A47"/>
    <w:rsid w:val="00BF117A"/>
    <w:rsid w:val="00BF1311"/>
    <w:rsid w:val="00BF1589"/>
    <w:rsid w:val="00BF1E92"/>
    <w:rsid w:val="00BF207F"/>
    <w:rsid w:val="00BF24EF"/>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A43"/>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4966"/>
    <w:rsid w:val="00C5583C"/>
    <w:rsid w:val="00C56888"/>
    <w:rsid w:val="00C571F6"/>
    <w:rsid w:val="00C5751B"/>
    <w:rsid w:val="00C57599"/>
    <w:rsid w:val="00C60121"/>
    <w:rsid w:val="00C604F7"/>
    <w:rsid w:val="00C61299"/>
    <w:rsid w:val="00C615C8"/>
    <w:rsid w:val="00C615D4"/>
    <w:rsid w:val="00C61A6D"/>
    <w:rsid w:val="00C627E3"/>
    <w:rsid w:val="00C629FD"/>
    <w:rsid w:val="00C62E79"/>
    <w:rsid w:val="00C6313B"/>
    <w:rsid w:val="00C63185"/>
    <w:rsid w:val="00C63414"/>
    <w:rsid w:val="00C63812"/>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6BC9"/>
    <w:rsid w:val="00C67146"/>
    <w:rsid w:val="00C67A10"/>
    <w:rsid w:val="00C67A33"/>
    <w:rsid w:val="00C67B98"/>
    <w:rsid w:val="00C70324"/>
    <w:rsid w:val="00C70375"/>
    <w:rsid w:val="00C70762"/>
    <w:rsid w:val="00C71448"/>
    <w:rsid w:val="00C71F6E"/>
    <w:rsid w:val="00C721B0"/>
    <w:rsid w:val="00C724C5"/>
    <w:rsid w:val="00C73543"/>
    <w:rsid w:val="00C7377E"/>
    <w:rsid w:val="00C74252"/>
    <w:rsid w:val="00C7452A"/>
    <w:rsid w:val="00C74742"/>
    <w:rsid w:val="00C74772"/>
    <w:rsid w:val="00C747CA"/>
    <w:rsid w:val="00C748A0"/>
    <w:rsid w:val="00C74B29"/>
    <w:rsid w:val="00C750F6"/>
    <w:rsid w:val="00C757C6"/>
    <w:rsid w:val="00C75A09"/>
    <w:rsid w:val="00C75B10"/>
    <w:rsid w:val="00C764C0"/>
    <w:rsid w:val="00C76A00"/>
    <w:rsid w:val="00C774D8"/>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40E"/>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0B3A"/>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45DD"/>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60A"/>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B1F"/>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6E0E"/>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712"/>
    <w:rsid w:val="00CF5FDE"/>
    <w:rsid w:val="00CF65B9"/>
    <w:rsid w:val="00CF69C5"/>
    <w:rsid w:val="00CF71ED"/>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6AA2"/>
    <w:rsid w:val="00D17CAE"/>
    <w:rsid w:val="00D200D5"/>
    <w:rsid w:val="00D20290"/>
    <w:rsid w:val="00D20534"/>
    <w:rsid w:val="00D205FA"/>
    <w:rsid w:val="00D20AC1"/>
    <w:rsid w:val="00D21912"/>
    <w:rsid w:val="00D21CA2"/>
    <w:rsid w:val="00D21CB8"/>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375"/>
    <w:rsid w:val="00D348E0"/>
    <w:rsid w:val="00D34B7F"/>
    <w:rsid w:val="00D34BC6"/>
    <w:rsid w:val="00D34DAE"/>
    <w:rsid w:val="00D3518D"/>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5A0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2E4"/>
    <w:rsid w:val="00D6751A"/>
    <w:rsid w:val="00D67539"/>
    <w:rsid w:val="00D70224"/>
    <w:rsid w:val="00D706EB"/>
    <w:rsid w:val="00D709A9"/>
    <w:rsid w:val="00D70BD9"/>
    <w:rsid w:val="00D70C5A"/>
    <w:rsid w:val="00D717A6"/>
    <w:rsid w:val="00D72BC8"/>
    <w:rsid w:val="00D7361F"/>
    <w:rsid w:val="00D73ED1"/>
    <w:rsid w:val="00D741F6"/>
    <w:rsid w:val="00D744C7"/>
    <w:rsid w:val="00D74AC4"/>
    <w:rsid w:val="00D750FB"/>
    <w:rsid w:val="00D75151"/>
    <w:rsid w:val="00D76326"/>
    <w:rsid w:val="00D76AA2"/>
    <w:rsid w:val="00D76C87"/>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5D7C"/>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0F91"/>
    <w:rsid w:val="00DA1484"/>
    <w:rsid w:val="00DA193B"/>
    <w:rsid w:val="00DA2A53"/>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0150"/>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0"/>
    <w:rsid w:val="00DC743A"/>
    <w:rsid w:val="00DC7A31"/>
    <w:rsid w:val="00DC7B49"/>
    <w:rsid w:val="00DD0195"/>
    <w:rsid w:val="00DD0293"/>
    <w:rsid w:val="00DD0D0B"/>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04"/>
    <w:rsid w:val="00DE647B"/>
    <w:rsid w:val="00DE64C8"/>
    <w:rsid w:val="00DE6644"/>
    <w:rsid w:val="00DE674F"/>
    <w:rsid w:val="00DE699A"/>
    <w:rsid w:val="00DE6AA6"/>
    <w:rsid w:val="00DE6D06"/>
    <w:rsid w:val="00DE71DC"/>
    <w:rsid w:val="00DE72AF"/>
    <w:rsid w:val="00DE7D7E"/>
    <w:rsid w:val="00DF002D"/>
    <w:rsid w:val="00DF0961"/>
    <w:rsid w:val="00DF0975"/>
    <w:rsid w:val="00DF0D67"/>
    <w:rsid w:val="00DF0EF9"/>
    <w:rsid w:val="00DF0F9E"/>
    <w:rsid w:val="00DF111E"/>
    <w:rsid w:val="00DF118A"/>
    <w:rsid w:val="00DF1281"/>
    <w:rsid w:val="00DF149B"/>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480"/>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4342"/>
    <w:rsid w:val="00E4441F"/>
    <w:rsid w:val="00E44511"/>
    <w:rsid w:val="00E445A8"/>
    <w:rsid w:val="00E44EE4"/>
    <w:rsid w:val="00E452C7"/>
    <w:rsid w:val="00E4542B"/>
    <w:rsid w:val="00E47E44"/>
    <w:rsid w:val="00E47FAB"/>
    <w:rsid w:val="00E47FC1"/>
    <w:rsid w:val="00E5024B"/>
    <w:rsid w:val="00E50868"/>
    <w:rsid w:val="00E50C8F"/>
    <w:rsid w:val="00E50CF3"/>
    <w:rsid w:val="00E517C8"/>
    <w:rsid w:val="00E51BC1"/>
    <w:rsid w:val="00E52A37"/>
    <w:rsid w:val="00E538DB"/>
    <w:rsid w:val="00E53B4B"/>
    <w:rsid w:val="00E53C5E"/>
    <w:rsid w:val="00E55C8C"/>
    <w:rsid w:val="00E571D7"/>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5B8"/>
    <w:rsid w:val="00E70608"/>
    <w:rsid w:val="00E71594"/>
    <w:rsid w:val="00E71EFD"/>
    <w:rsid w:val="00E725B1"/>
    <w:rsid w:val="00E72C3C"/>
    <w:rsid w:val="00E72F41"/>
    <w:rsid w:val="00E73409"/>
    <w:rsid w:val="00E73B52"/>
    <w:rsid w:val="00E73F43"/>
    <w:rsid w:val="00E742B9"/>
    <w:rsid w:val="00E74858"/>
    <w:rsid w:val="00E74A7C"/>
    <w:rsid w:val="00E74B4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7C7"/>
    <w:rsid w:val="00E85D98"/>
    <w:rsid w:val="00E866EA"/>
    <w:rsid w:val="00E869FC"/>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237"/>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B7D00"/>
    <w:rsid w:val="00EC0175"/>
    <w:rsid w:val="00EC0985"/>
    <w:rsid w:val="00EC0C2B"/>
    <w:rsid w:val="00EC1777"/>
    <w:rsid w:val="00EC1D8C"/>
    <w:rsid w:val="00EC2383"/>
    <w:rsid w:val="00EC291E"/>
    <w:rsid w:val="00EC3A3F"/>
    <w:rsid w:val="00EC4B14"/>
    <w:rsid w:val="00EC5024"/>
    <w:rsid w:val="00EC5215"/>
    <w:rsid w:val="00EC554C"/>
    <w:rsid w:val="00EC59BF"/>
    <w:rsid w:val="00EC5BCB"/>
    <w:rsid w:val="00EC5F95"/>
    <w:rsid w:val="00EC65FE"/>
    <w:rsid w:val="00EC7302"/>
    <w:rsid w:val="00EC73C4"/>
    <w:rsid w:val="00EC7B58"/>
    <w:rsid w:val="00EC7CE6"/>
    <w:rsid w:val="00EC7F7D"/>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3E40"/>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1EBC"/>
    <w:rsid w:val="00F0233A"/>
    <w:rsid w:val="00F023E8"/>
    <w:rsid w:val="00F02502"/>
    <w:rsid w:val="00F0305E"/>
    <w:rsid w:val="00F03822"/>
    <w:rsid w:val="00F03B3A"/>
    <w:rsid w:val="00F03E50"/>
    <w:rsid w:val="00F041F1"/>
    <w:rsid w:val="00F04444"/>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89A"/>
    <w:rsid w:val="00F1596A"/>
    <w:rsid w:val="00F161A4"/>
    <w:rsid w:val="00F17139"/>
    <w:rsid w:val="00F17313"/>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216"/>
    <w:rsid w:val="00F326B6"/>
    <w:rsid w:val="00F32B87"/>
    <w:rsid w:val="00F32C8F"/>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6F35"/>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36"/>
    <w:rsid w:val="00F460B1"/>
    <w:rsid w:val="00F4672D"/>
    <w:rsid w:val="00F470E9"/>
    <w:rsid w:val="00F4774C"/>
    <w:rsid w:val="00F47B4D"/>
    <w:rsid w:val="00F50F32"/>
    <w:rsid w:val="00F5130D"/>
    <w:rsid w:val="00F5187D"/>
    <w:rsid w:val="00F52690"/>
    <w:rsid w:val="00F52BE4"/>
    <w:rsid w:val="00F533A2"/>
    <w:rsid w:val="00F53740"/>
    <w:rsid w:val="00F53A5A"/>
    <w:rsid w:val="00F550AE"/>
    <w:rsid w:val="00F5527E"/>
    <w:rsid w:val="00F553CD"/>
    <w:rsid w:val="00F55F6C"/>
    <w:rsid w:val="00F56228"/>
    <w:rsid w:val="00F5634A"/>
    <w:rsid w:val="00F56A52"/>
    <w:rsid w:val="00F56CD4"/>
    <w:rsid w:val="00F577C7"/>
    <w:rsid w:val="00F57822"/>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1FB3"/>
    <w:rsid w:val="00FB2240"/>
    <w:rsid w:val="00FB241F"/>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3F1"/>
    <w:rsid w:val="00FC1614"/>
    <w:rsid w:val="00FC1696"/>
    <w:rsid w:val="00FC1F7D"/>
    <w:rsid w:val="00FC2447"/>
    <w:rsid w:val="00FC3580"/>
    <w:rsid w:val="00FC46A7"/>
    <w:rsid w:val="00FC500C"/>
    <w:rsid w:val="00FC502D"/>
    <w:rsid w:val="00FC5464"/>
    <w:rsid w:val="00FC579F"/>
    <w:rsid w:val="00FC5AA5"/>
    <w:rsid w:val="00FC602D"/>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0AA"/>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DE50FE"/>
  <w15:docId w15:val="{CE36D85B-0369-415E-9D21-AF8225BE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 ??,?????,????,Lista1,列出段落1,中等深浅网格 1 - 着色 21"/>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 ?? (文字),????? (文字),???? (文字),Lista1 (文字),列出段落1 (文字),中等深浅网格 1 - 着色 21 (文字)"/>
    <w:link w:val="aff5"/>
    <w:uiPriority w:val="34"/>
    <w:qFormat/>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 w:type="paragraph" w:customStyle="1" w:styleId="3GPPAgreements">
    <w:name w:val="3GPP Agreements"/>
    <w:basedOn w:val="a"/>
    <w:link w:val="3GPPAgreementsChar"/>
    <w:qFormat/>
    <w:rsid w:val="00A41F29"/>
    <w:pPr>
      <w:numPr>
        <w:numId w:val="2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41F29"/>
    <w:rPr>
      <w:rFonts w:ascii="Times New Roman" w:eastAsia="SimSun" w:hAnsi="Times New Roman"/>
      <w:sz w:val="22"/>
      <w:lang w:eastAsia="zh-CN"/>
    </w:rPr>
  </w:style>
  <w:style w:type="paragraph" w:customStyle="1" w:styleId="bullet1">
    <w:name w:val="bullet1"/>
    <w:basedOn w:val="a"/>
    <w:link w:val="bullet1Char"/>
    <w:qFormat/>
    <w:rsid w:val="00086BC5"/>
    <w:pPr>
      <w:numPr>
        <w:numId w:val="23"/>
      </w:numPr>
      <w:spacing w:after="0"/>
    </w:pPr>
    <w:rPr>
      <w:rFonts w:ascii="Times" w:eastAsia="Batang" w:hAnsi="Times"/>
      <w:szCs w:val="24"/>
    </w:rPr>
  </w:style>
  <w:style w:type="paragraph" w:customStyle="1" w:styleId="bullet2">
    <w:name w:val="bullet2"/>
    <w:basedOn w:val="a"/>
    <w:link w:val="bullet2Char"/>
    <w:qFormat/>
    <w:rsid w:val="00086BC5"/>
    <w:pPr>
      <w:numPr>
        <w:ilvl w:val="1"/>
        <w:numId w:val="23"/>
      </w:numPr>
      <w:spacing w:after="0"/>
    </w:pPr>
    <w:rPr>
      <w:rFonts w:ascii="Times" w:eastAsia="Batang" w:hAnsi="Times"/>
      <w:szCs w:val="24"/>
    </w:rPr>
  </w:style>
  <w:style w:type="character" w:customStyle="1" w:styleId="bullet1Char">
    <w:name w:val="bullet1 Char"/>
    <w:link w:val="bullet1"/>
    <w:rsid w:val="00086BC5"/>
    <w:rPr>
      <w:rFonts w:ascii="Times" w:eastAsia="Batang" w:hAnsi="Times"/>
      <w:szCs w:val="24"/>
      <w:lang w:val="en-GB" w:eastAsia="en-US"/>
    </w:rPr>
  </w:style>
  <w:style w:type="paragraph" w:customStyle="1" w:styleId="bullet3">
    <w:name w:val="bullet3"/>
    <w:basedOn w:val="a"/>
    <w:qFormat/>
    <w:rsid w:val="00086BC5"/>
    <w:pPr>
      <w:numPr>
        <w:ilvl w:val="2"/>
        <w:numId w:val="23"/>
      </w:numPr>
      <w:spacing w:after="0"/>
      <w:ind w:hanging="180"/>
    </w:pPr>
    <w:rPr>
      <w:rFonts w:ascii="Times" w:eastAsia="Batang" w:hAnsi="Times"/>
      <w:szCs w:val="24"/>
    </w:rPr>
  </w:style>
  <w:style w:type="paragraph" w:customStyle="1" w:styleId="bullet4">
    <w:name w:val="bullet4"/>
    <w:basedOn w:val="a"/>
    <w:qFormat/>
    <w:rsid w:val="00086BC5"/>
    <w:pPr>
      <w:numPr>
        <w:ilvl w:val="3"/>
        <w:numId w:val="23"/>
      </w:numPr>
      <w:spacing w:after="0"/>
    </w:pPr>
    <w:rPr>
      <w:rFonts w:ascii="Times" w:eastAsia="Batang" w:hAnsi="Times"/>
      <w:szCs w:val="24"/>
    </w:rPr>
  </w:style>
  <w:style w:type="character" w:customStyle="1" w:styleId="bullet2Char">
    <w:name w:val="bullet2 Char"/>
    <w:link w:val="bullet2"/>
    <w:rsid w:val="00086BC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00478881">
      <w:bodyDiv w:val="1"/>
      <w:marLeft w:val="0"/>
      <w:marRight w:val="0"/>
      <w:marTop w:val="0"/>
      <w:marBottom w:val="0"/>
      <w:divBdr>
        <w:top w:val="none" w:sz="0" w:space="0" w:color="auto"/>
        <w:left w:val="none" w:sz="0" w:space="0" w:color="auto"/>
        <w:bottom w:val="none" w:sz="0" w:space="0" w:color="auto"/>
        <w:right w:val="none" w:sz="0" w:space="0" w:color="auto"/>
      </w:divBdr>
      <w:divsChild>
        <w:div w:id="2063862958">
          <w:marLeft w:val="0"/>
          <w:marRight w:val="0"/>
          <w:marTop w:val="0"/>
          <w:marBottom w:val="0"/>
          <w:divBdr>
            <w:top w:val="none" w:sz="0" w:space="0" w:color="auto"/>
            <w:left w:val="none" w:sz="0" w:space="0" w:color="auto"/>
            <w:bottom w:val="none" w:sz="0" w:space="0" w:color="auto"/>
            <w:right w:val="none" w:sz="0" w:space="0" w:color="auto"/>
          </w:divBdr>
          <w:divsChild>
            <w:div w:id="1068262347">
              <w:marLeft w:val="0"/>
              <w:marRight w:val="-4500"/>
              <w:marTop w:val="0"/>
              <w:marBottom w:val="0"/>
              <w:divBdr>
                <w:top w:val="none" w:sz="0" w:space="0" w:color="auto"/>
                <w:left w:val="none" w:sz="0" w:space="0" w:color="auto"/>
                <w:bottom w:val="none" w:sz="0" w:space="0" w:color="auto"/>
                <w:right w:val="none" w:sz="0" w:space="0" w:color="auto"/>
              </w:divBdr>
              <w:divsChild>
                <w:div w:id="601303762">
                  <w:marLeft w:val="0"/>
                  <w:marRight w:val="0"/>
                  <w:marTop w:val="0"/>
                  <w:marBottom w:val="0"/>
                  <w:divBdr>
                    <w:top w:val="none" w:sz="0" w:space="0" w:color="auto"/>
                    <w:left w:val="none" w:sz="0" w:space="0" w:color="auto"/>
                    <w:bottom w:val="none" w:sz="0" w:space="0" w:color="auto"/>
                    <w:right w:val="none" w:sz="0" w:space="0" w:color="auto"/>
                  </w:divBdr>
                  <w:divsChild>
                    <w:div w:id="130943891">
                      <w:marLeft w:val="0"/>
                      <w:marRight w:val="0"/>
                      <w:marTop w:val="0"/>
                      <w:marBottom w:val="0"/>
                      <w:divBdr>
                        <w:top w:val="none" w:sz="0" w:space="0" w:color="auto"/>
                        <w:left w:val="none" w:sz="0" w:space="0" w:color="auto"/>
                        <w:bottom w:val="none" w:sz="0" w:space="0" w:color="auto"/>
                        <w:right w:val="none" w:sz="0" w:space="0" w:color="auto"/>
                      </w:divBdr>
                      <w:divsChild>
                        <w:div w:id="1478569450">
                          <w:marLeft w:val="0"/>
                          <w:marRight w:val="0"/>
                          <w:marTop w:val="0"/>
                          <w:marBottom w:val="0"/>
                          <w:divBdr>
                            <w:top w:val="none" w:sz="0" w:space="0" w:color="auto"/>
                            <w:left w:val="none" w:sz="0" w:space="0" w:color="auto"/>
                            <w:bottom w:val="none" w:sz="0" w:space="0" w:color="auto"/>
                            <w:right w:val="none" w:sz="0" w:space="0" w:color="auto"/>
                          </w:divBdr>
                          <w:divsChild>
                            <w:div w:id="110522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58838819">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899</TotalTime>
  <Pages>3</Pages>
  <Words>981</Words>
  <Characters>5596</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dc:creator>
  <cp:lastModifiedBy>Ryosuke Osawa</cp:lastModifiedBy>
  <cp:revision>119</cp:revision>
  <cp:lastPrinted>2017-04-28T00:53:00Z</cp:lastPrinted>
  <dcterms:created xsi:type="dcterms:W3CDTF">2018-07-30T01:06:00Z</dcterms:created>
  <dcterms:modified xsi:type="dcterms:W3CDTF">2018-11-02T04:19:00Z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